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GIS Developer with 11 years of software development experience, specializing in geospatial data management, system support, and web mapping applications. Proven ability to create innovative GIS solutions using Python, SQL, and JavaScript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HTML, CSS,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Tools and Software:</w:t>
      </w:r>
      <w:r w:rsidRPr="00106EA3">
        <w:rPr>
          <w:rFonts w:ascii="Roboto Light" w:eastAsia="Roboto Light" w:hAnsi="Roboto Light" w:cs="Roboto Light"/>
          <w:sz w:val="20"/>
          <w:szCs w:val="20"/>
        </w:rPr>
        <w:t xml:space="preserve"> Esri ArcGIS Pro, ArcGIS Enterprise, ArcGIS Online, PostGIS, QGIS, GeoServer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Oracle Spatial, SQL Server, MongoDB,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Node.js, Express.js, Leaflet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Technologies:</w:t>
      </w:r>
      <w:r w:rsidRPr="00106EA3">
        <w:rPr>
          <w:rFonts w:ascii="Roboto Light" w:eastAsia="Roboto Light" w:hAnsi="Roboto Light" w:cs="Roboto Light"/>
          <w:sz w:val="20"/>
          <w:szCs w:val="20"/>
        </w:rPr>
        <w:t xml:space="preserve"> AWS, Azure, Google Cloud, Docker, Kubernetes,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geospatial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r w:rsidRPr="00106EA3">
        <w:rPr>
          <w:rFonts w:ascii="Roboto Light" w:eastAsia="Roboto Light" w:hAnsi="Roboto Light" w:cs="Roboto Light"/>
          <w:b/>
          <w:bCs/>
          <w:sz w:val="20"/>
          <w:szCs w:val="20"/>
        </w:rPr>
        <w:t xml:space="preserve">spatial and non-spatial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various sources, enhancing data management workflows and ensuring robust performance across both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on-prem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data processing tasks and improve operational efficiency, resulting in streamlined workflows for </w:t>
      </w:r>
      <w:r w:rsidRPr="00106EA3">
        <w:rPr>
          <w:rFonts w:ascii="Roboto Light" w:eastAsia="Roboto Light" w:hAnsi="Roboto Light" w:cs="Roboto Light"/>
          <w:b/>
          <w:bCs/>
          <w:sz w:val="20"/>
          <w:szCs w:val="20"/>
        </w:rPr>
        <w:t xml:space="preserve">spatial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 mapping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support the entire lifecycle management of </w:t>
      </w:r>
      <w:r w:rsidRPr="00106EA3">
        <w:rPr>
          <w:rFonts w:ascii="Roboto Light" w:eastAsia="Roboto Light" w:hAnsi="Roboto Light" w:cs="Roboto Light"/>
          <w:b/>
          <w:bCs/>
          <w:sz w:val="20"/>
          <w:szCs w:val="20"/>
        </w:rPr>
        <w:t xml:space="preserve">ArcGIS Enterprise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ensuring high availability and performance of GIS applications for key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w:t>
      </w:r>
      <w:r w:rsidRPr="00106EA3">
        <w:rPr>
          <w:rFonts w:ascii="Roboto Light" w:eastAsia="Roboto Light" w:hAnsi="Roboto Light" w:cs="Roboto Light"/>
          <w:b/>
          <w:bCs/>
          <w:sz w:val="20"/>
          <w:szCs w:val="20"/>
        </w:rPr>
        <w:t xml:space="preserve">web mapping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users to interact with geospatial data easily, thus improving user engagement and data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cartographic principles to develop high-quality maps and dashboards, resulting in better visualization of complex geographical data for federal and commercial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geospatial application utilizing </w:t>
      </w:r>
      <w:r w:rsidRPr="00106EA3">
        <w:rPr>
          <w:rFonts w:ascii="Roboto Light" w:eastAsia="Roboto Light" w:hAnsi="Roboto Light" w:cs="Roboto Light"/>
          <w:b/>
          <w:bCs/>
          <w:sz w:val="20"/>
          <w:szCs w:val="20"/>
        </w:rPr>
        <w:t xml:space="preserve">ArcGIS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Leaflet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facilitating effective data integration, display, and user interaction for diverse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to GIS users, resolving complex issues related to data acquisition, application functionality, and system configurations to improve user satisfaction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junior staff and stakeholders to enhance their understanding of </w:t>
      </w:r>
      <w:r w:rsidRPr="00106EA3">
        <w:rPr>
          <w:rFonts w:ascii="Roboto Light" w:eastAsia="Roboto Light" w:hAnsi="Roboto Light" w:cs="Roboto Light"/>
          <w:b/>
          <w:bCs/>
          <w:sz w:val="20"/>
          <w:szCs w:val="20"/>
        </w:rPr>
        <w:t xml:space="preserve">GIS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best practices, fostering a collaborative work environment and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