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software development focused on designing and implementing web and mobile applications. Adept at collaborating with cross-functional teams and delivering scalable, reliable solutions in distributed environments. Skilled in modernizing legacy code, enhancing system architecture, and fostering continuous improvement. Passionate about using technology for social impact and committed to contributing to mission-driven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SQL Server,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Docker, Kubernetes, AWS, Google Cloud Platform, CI/CD,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features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performance and reliability for the grants management platform used by nonprofit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Support, Sales, and QA to define requirements and contribute towards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of new features enhancing platform stability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modernization of legacy codebases using contemporary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maintainability and aligning with best practices in front-end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team members, ensuring high code quality and adherence to industry standards for clean, testable code across all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architectural improvements by redesigning database structures, optimizing queries to enhance </w:t>
      </w:r>
      <w:r w:rsidRPr="00106EA3">
        <w:rPr>
          <w:rFonts w:ascii="Roboto Light" w:eastAsia="Roboto Light" w:hAnsi="Roboto Light" w:cs="Roboto Light"/>
          <w:b/>
          <w:bCs/>
          <w:sz w:val="20"/>
          <w:szCs w:val="20"/>
        </w:rPr>
        <w:t xml:space="preserve">database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providing a more efficient data handling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 endpoints facilitating interactions with various front-end applications, effectively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service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weekly cross-functional collaboration meetings, fostering clear communication and iterative feedback loops that enabled the effective delivery of projects on time and within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system architecture and feature designs, enhancing team communication and preserving knowledge in a distributed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drastically improved deployment processes, leveraging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maximum program reliability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ownership of mid-sized services, actively monitoring performance and incident response, translating stakeholder requirements into actionable engineering tasks swiftly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in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reliable serverless applications while maintaining focus on performance tuning and cost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regular tech talks and mentoring sessions advocating continuous learning and innovation within the team, promoting a culture of knowledge sharing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design documents outlining architectural choices and enhancements, augmenting understanding and clarity across the engineering team in a remote-first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globally with teams based in India to synchronize project timelines and share knowledge on best practices, accommodating various time zones effectively and promoting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focused on performance optimization across multiple layers of the technology stack, striving for increased efficiency and speed of application response times.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full-stack applications from concept to deployment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optimizing the experience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conventional methodologies, including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managing projects and collaboration with product teams, leading to efficiently structured development cycles and timely project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analysis, design, development, testing, deployment, to maintenance, ensuring seamless operational flow of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modernization projects for legacy systems, transitioning codebases from monolithic structures to microservices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scalability and isolation.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significant refactoring initiatives, enhancing the maintainability of existing applications by leveraging design patterns and reducing code smells identified during peer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developing of internal tooling that streamlined operational processes, significantly reducing manual workloads and increasing team output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CI/CD practices, ensuring regular deployment cycles and enhancing responsiveness to user demands through efficient workflow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testing suites, implementing unit tests and integration tests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code coverage and reliability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 pages leveraging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UI/UX principles for enhanced user satisfaction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mentored junior developers, providing guidance on best practices in software development and encouraging their technical skill enhancement, fostering a collaborative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version control of code across development projects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team collaboration and seamless rollback of versions where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for new feature development while balancing technical feasibility with business goals, ensuring stakeholder satisfaction throughout the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