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scalable web and mobile applications. Proven track record in leadership, rapid execution, and creating AI-driven solutions in a startup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Ruby on Rails, Java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 (NLP), Speech Recognition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an AI-native clinical operations layer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patient experience and therapist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systems for care navigation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operational efficiency of therapists during patient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including real-time voice agents and speech-to-text capabilities to improve communication with families of older adults.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that effectively correlates data between patients and therapists, ensuring seamless operations and high-quality 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architectural decisions while mentoring junior engineers on creating scalable solutions and best practices in both backend and frontend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therapists and product managers to rapidly iterate features based on direct user feedback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promote engineering excellence,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rapid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of innovative technologies in project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protocols and established compliance measures to protect sensitive patient information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the technical roadmap of the company by identifying key areas for system improvements and proposing advanced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driving the team towards efficient sprint planning and execution with an emphasis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share insights on mental health technology trends and foster partnerships with other players in the mental health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to ensure knowledge sharing and streamline onboarding processes for new engineering team members,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to showcase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iterating on feedback in collaboration with stakeholders to meet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testing strategies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reduce deployment risks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track and measure system performance, driving data-driven decisions to optimize ongoing operations and enhance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a highly collaborative environment focused on delivering high-quality solutions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optimized for front-end consumption, ensuring seamless communication between clients and servers with high performance and scalability in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products by refactoring code for maintainability and performance,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developments that resulted in a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Scrum methodologies, acting as a bridge between product management and engineering teams to facilitate smooth project delivery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Docker, significantly reducing the time to market for new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integrity, leading to a measurable decrease in recurring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scaling microservices and deploying applications, contributing to more robust infrastructure management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coding standards, foster collaboration, and mentor junior developers, thereby enhancing overall team competence and project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applications, ensuring accessibility and a seamless user interface across a diverse range of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business requirements into functional software features, significantly enhancing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existing codebases to improve application responsiveness and resource utilization, achieving substantial performance gains.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sessions to share learnings and best practices across the engineering teams, strengthening the technical skill set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