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building high-scale web and mobile applications. Proficient in systems architecture, backend/frontend development, and AI integrations, with a strong interest in voice interfaces and collaborative product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TypeScript, JavaScript, HTML/CSS,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Django, Angular, Spring Boot, Flask, Vue.js,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PostgreSQL, MongoDB, RabbitMQ,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 Methodologies, DevOps, Microservices Architecture, TDD, BDD, Monitoring &amp; Logging,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Voice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 (NLP), Transformers, LLM (Large Language Models), ASR (Automatic Speech Recognition), TTS (Text to Speech), Dialogflow, Voiceflow, Speechmatics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voice AI systems and setting new standards for system efficiency and scalability in early-stage startups.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integrate with backend services, delivering seamless user experiences and driving engagement through personalized voice interactions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increasing deployment efficiency by streamlining the integration and deployment process, and ensuring robust application delivery standards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CEO to develop product roadmaps and visionary architecture designs that align with business objectives and customer needs, shaping the future direction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voice AI pipelines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processing speed and accuracy, thereby enhancing the hiring experience for users and candidates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engineering best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monitoring, and code reviews, fostering a strong culture of quality and adaptability in a rapidly evolving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to optimize user feedback loops, ensuring development efforts directly aligned with the needs of hiring teams and enhancing overall product reliability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integrated new technologies and tools to enhance product functionality and respond to market trends, ensuring Ezra maintains a competitive edge in the AI HR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mentoring and onboarding sessions for new team members, sharing knowledge of technology stacks and processes, and nurturing an environment of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 trends and future innovations, bringing in best practices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industry leaders, and incorporating these findings into current development strategies to keep the product on the cutting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and user behavior insights to inform product decisions, yielding actionable recommendations for features and improvements that resonate with target users and enhance their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scaling team capabilities through strategic hiring, ensuring the recruitment of top talent that complements the company culture and drives mission-critical projects to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performance monitoring systems that enabled real-time data analysis of product usage, leading to informed decisions regarding software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systems to support voice data streaming,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real-time candidate interactions, which in turn facilitated improved candidate evaluation and hiring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 early-stage architecture framework that promotes sustainable coding practices, enabling the engineering team to efficiently address technical debt while pursuing new feature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streamlining internal processes, which significantly improved overall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 and sprint reviews to ensure alignment with cross-functional teams, establishing strong communication channels that enhanced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to deployment and support, ensuring products met both business and user needs without compromising on quality 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that automated build and release processes, reducing deployment times and increasing reliability across applications deployed to thousands of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existing applications, implementing new features and optimizing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bolstered application performance and user satisfaction levels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to gather feedback prior to releases, leading to actionable insights that directly improved user engagement and application effectiveness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frameworks that identified application bottlenecks and improved system uptime, ensuring high availability during peak transaction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translate business requirements into technical specifications, ensuring that product vision was aligned across teams and technology stacks for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product roadmaps and establish project priorities, aligning technical capabilities with business goals to drive optimal product development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outlining architectural decisions and code structures to streamline onboarding and foster knowledge sharing among team members, supporting ongoing education and adaptability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feedback, promoting best practices in software development and maintaining high coding standards across multiple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and providing guidance on best practices in software engineering, fostering a supportive environment for learning and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