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specializing in Palantir Foundry, Java, Python, and AWS solutions. Proven ability to enhance client outcomes through data-driven insights and innovative solutions, with a focus on deploying robust ETL pipelines and microservices architectures. Adept at collaborating with cross-functional teams to ensure successful delivery of high-impact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TypeScript,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Spring Boot,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PySpark, ETL, Palantir Foundry,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S3,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CI/CD 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xml:space="preserve"> LLM, Machine Learning, Natural Language Processing, AI/ML Frameworks, Prompt Engineering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w:t>
      </w:r>
      <w:r w:rsidRPr="00106EA3">
        <w:rPr>
          <w:rFonts w:ascii="Roboto Light" w:eastAsia="Roboto Light" w:hAnsi="Roboto Light" w:cs="Roboto Light"/>
          <w:b/>
          <w:bCs/>
          <w:sz w:val="20"/>
          <w:szCs w:val="20"/>
        </w:rPr>
        <w:t xml:space="preserve">Palantir Foundry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enterprise clients, ensuring seamless integration with existing systems and generating actionable insights from vast datasets promptly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translate evolving business needs into comprehensive technical architectures, utilizing </w:t>
      </w:r>
      <w:r w:rsidRPr="00106EA3">
        <w:rPr>
          <w:rFonts w:ascii="Roboto Light" w:eastAsia="Roboto Light" w:hAnsi="Roboto Light" w:cs="Roboto Light"/>
          <w:b/>
          <w:bCs/>
          <w:sz w:val="20"/>
          <w:szCs w:val="20"/>
        </w:rPr>
        <w:t xml:space="preserve">Ontology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Slate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of </w:t>
      </w:r>
      <w:r w:rsidRPr="00106EA3">
        <w:rPr>
          <w:rFonts w:ascii="Roboto Light" w:eastAsia="Roboto Light" w:hAnsi="Roboto Light" w:cs="Roboto Light"/>
          <w:b/>
          <w:bCs/>
          <w:sz w:val="20"/>
          <w:szCs w:val="20"/>
        </w:rPr>
        <w:t xml:space="preserve">Palantir Foundry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powered by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and improving operational workflows for enterprise applications deployed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full-stack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while balancing responsive design and functional requirements under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ingestion and storage, facilitating scalable workflows and robust cloud functionality that supports complex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enterprises.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containerization and orchestration, ensuring reliable application deployment and consistent performance across multiple environments and client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initiatives, encouraging rapid prototyping to balance immediate client needs with scalable long-term solutions while maintaining continuous feedback loops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stakeholders on best practices in deploying solutions using </w:t>
      </w:r>
      <w:r w:rsidRPr="00106EA3">
        <w:rPr>
          <w:rFonts w:ascii="Roboto Light" w:eastAsia="Roboto Light" w:hAnsi="Roboto Light" w:cs="Roboto Light"/>
          <w:b/>
          <w:bCs/>
          <w:sz w:val="20"/>
          <w:szCs w:val="20"/>
        </w:rPr>
        <w:t xml:space="preserve">Palantir Foundry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technical excellence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technical concepts to both technical teams and executive leadership, aligning on strategic objectives and demonstrating the value of data-driven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processes for software deployments,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ensuring security compliance through rigorous testing and performance monitoring throughout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requirements in high-pressure environments, demonstrating a strong growth mindset and capacity for innovation in application development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alignment between business goals and technical architecture by leading collaborative workshops with clients and cross-functional teams to gather requirements and define project scope clearly.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and performance profiling tools to troubleshoot issues and optimize the performance of deployed applications in production environments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that focused on utilizing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address strategic challenges faced by clients, promoting innovative thinking while outlining ROI for implemented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fostering an environment of high-quality coding standards and mentoring peers on effective software development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applications leveraging </w:t>
      </w:r>
      <w:r w:rsidRPr="00106EA3">
        <w:rPr>
          <w:rFonts w:ascii="Roboto Light" w:eastAsia="Roboto Light" w:hAnsi="Roboto Light" w:cs="Roboto Light"/>
          <w:b/>
          <w:bCs/>
          <w:sz w:val="20"/>
          <w:szCs w:val="20"/>
        </w:rPr>
        <w:t xml:space="preserve">Web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interactions and data exchanges, leading to enhanced user engagement and improved performance metrics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scope and define the project lifecycle, focusing on user interface and experience while employing flexible design methodologies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secured cloud resources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monitoring solutions to ensure system reliability and minimize downtime, especially during critical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essential data services to frontend applications while ensuring consistent data integrity and optimal response times across platforms and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version control processes to foster collaboration, minimize conflicts and enhance project agility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analytics and visualization tools to transform raw data into meaningful insights, enabling better business decisions and driving growth for clients in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global teams to adopt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infrastructure automation, configuration management, and streamlined deployment pipelines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code reviews to establish consistent coding standards and practices, leveraging extensive knowledge of </w:t>
      </w:r>
      <w:r w:rsidRPr="00106EA3">
        <w:rPr>
          <w:rFonts w:ascii="Roboto Light" w:eastAsia="Roboto Light" w:hAnsi="Roboto Light" w:cs="Roboto Light"/>
          <w:b/>
          <w:bCs/>
          <w:sz w:val="20"/>
          <w:szCs w:val="20"/>
        </w:rPr>
        <w:t xml:space="preserve">software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for all technical projects, serving as a resource for future reference while ensuring that knowledge transfer happened effectively within the team and broader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facilitating sprint planning and retrospectives that positively influenced project outcomes and promoted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SQL databases for data-intensive applications, ensuring optimal data retrieval and management processes while enhancing the overall data architecture for enhanced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among peers through workshops and presentations that focused on the latest trends in software engineering and new technologies such as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