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innovative applications of AI for web and mobile platforms. Expertise in Python and backend development, with deep knowledge in deploying RAG and agent-based applications. Proven track record of fostering collaboration across engineering teams to integrate solutions that enhance customer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 TypeScript,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React, Node.js, TensorFlow, Keras,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DevOps:</w:t>
      </w:r>
      <w:r w:rsidRPr="00106EA3">
        <w:rPr>
          <w:rFonts w:ascii="Roboto Light" w:eastAsia="Roboto Light" w:hAnsi="Roboto Light" w:cs="Roboto Light"/>
          <w:sz w:val="20"/>
          <w:szCs w:val="20"/>
        </w:rPr>
        <w:t xml:space="preserve"> Docker, Kubernetes, AWS, Azure, CI/CD, GCP,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Natural Language Processing, Machine Learning, Deep Learning, Reinforcement Learning, AI Agents, Semantic Search, Chatbots, Data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Tools:</w:t>
      </w:r>
      <w:r w:rsidRPr="00106EA3">
        <w:rPr>
          <w:rFonts w:ascii="Roboto Light" w:eastAsia="Roboto Light" w:hAnsi="Roboto Light" w:cs="Roboto Light"/>
          <w:sz w:val="20"/>
          <w:szCs w:val="20"/>
        </w:rPr>
        <w:t xml:space="preserve"> Git, Jira, Slack, Trello, Confluence, VS Code, Postman, Agile/Scrum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features for </w:t>
      </w:r>
      <w:r w:rsidRPr="00106EA3">
        <w:rPr>
          <w:rFonts w:ascii="Roboto Light" w:eastAsia="Roboto Light" w:hAnsi="Roboto Light" w:cs="Roboto Light"/>
          <w:b/>
          <w:bCs/>
          <w:sz w:val="20"/>
          <w:szCs w:val="20"/>
        </w:rPr>
        <w:t xml:space="preserve">North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quick and effective integrations of AI-driven solutions into customer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autonomous agents,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solutions that securely access and analyze sensitive enterprise data across various industries with strict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client-side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seamless interactions and responsiveness to improve customer engagement with AI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experiments and rapid prototyping to drive innovative solutions within the </w:t>
      </w:r>
      <w:r w:rsidRPr="00106EA3">
        <w:rPr>
          <w:rFonts w:ascii="Roboto Light" w:eastAsia="Roboto Light" w:hAnsi="Roboto Light" w:cs="Roboto Light"/>
          <w:b/>
          <w:bCs/>
          <w:sz w:val="20"/>
          <w:szCs w:val="20"/>
        </w:rPr>
        <w:t xml:space="preserve">North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balancing speed and quality while utilizing agile development practices to adapt to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deployment of </w:t>
      </w:r>
      <w:r w:rsidRPr="00106EA3">
        <w:rPr>
          <w:rFonts w:ascii="Roboto Light" w:eastAsia="Roboto Light" w:hAnsi="Roboto Light" w:cs="Roboto Light"/>
          <w:b/>
          <w:bCs/>
          <w:sz w:val="20"/>
          <w:szCs w:val="20"/>
        </w:rPr>
        <w:t xml:space="preserve">North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diverse environments, focusing on configuration, testing, and rollout to ensure minimal downtime and maximum reliability during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clients through workshops and feedback sessions to tailor AI solutions according to their specific operational needs, ensuring high levels of customer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architect robust cloud solutions that facilitate the secure hosting and management of AI applications for clients in finance and healthcare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software design and architecture, leveraging frameworks like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scalability and performance of AI-driven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w:t>
      </w:r>
      <w:r w:rsidRPr="00106EA3">
        <w:rPr>
          <w:rFonts w:ascii="Roboto Light" w:eastAsia="Roboto Light" w:hAnsi="Roboto Light" w:cs="Roboto Light"/>
          <w:b/>
          <w:bCs/>
          <w:sz w:val="20"/>
          <w:szCs w:val="20"/>
        </w:rPr>
        <w:t xml:space="preserve">North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functionalities for client engineering teams, ensuring they were equipped to leverage the platform for their operational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gathered insights to inform feature development direction, successfully aligning product capabilities with emerging industry demands around AI and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refine user experiences within </w:t>
      </w:r>
      <w:r w:rsidRPr="00106EA3">
        <w:rPr>
          <w:rFonts w:ascii="Roboto Light" w:eastAsia="Roboto Light" w:hAnsi="Roboto Light" w:cs="Roboto Light"/>
          <w:b/>
          <w:bCs/>
          <w:sz w:val="20"/>
          <w:szCs w:val="20"/>
        </w:rPr>
        <w:t xml:space="preserve">North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intuitive design principles were met while integrating cutting-edge AI functionalities into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mentorship for junior engineers to promote a culture of knowledge sharing and continuous improvement across the tech team, enhancing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procedures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all code releases were of the highest quality, thus reducing deployment risks and increasing system reliability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key stakeholders by regularly updating them on project milestones and challenges, allowing for better alignment between business needs and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Submitted proposals for enhancements based on user feedback from pilot deployments, showcasing a proactive approach to continuous product improvement and customer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suite of internal tools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of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team productivity and collaboration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build scalable microservices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management of services and rapid deployment in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projects within an agile framework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customer feedback into the development cycle for web-based applications and refining user experiences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models for predictive analytics in various applications,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data-driven decisions from gathered consumer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innovate next-generation products that leverage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collaborative discussions which influenced key design decisions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high-performance data processing workflows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batch and streaming data handling to support evolving business needs and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define project requirements and specifications, ensuring all engineering efforts aligned with overarching business objectives while meeting end-user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internal workflows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interventions and streamlining software deployment processes across the engineering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on best coding practices, establishing code quality standards that were adopted company-wide to improve overall software reliability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leveraging profiling tools to identify bottlenecks and ensure high-level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user feedback loops in the product development process, resulting in richer user engagement and continuous improvement over product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technical documentation efforts, ensuring comprehensive and user-friendly documentation was available for maintainers and end-users, focusing on clarity and thoroughness in technical language.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