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specializing in web and mobile applications. Proven expertise in deploying autonomous systems and integrating complex AI solutions in regulated environments and tech innovation. Passionate about utilizing leading-edge technologies to empower clinical development and improve patient outcomes, while ensuring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TensorFlow, PyTorch, React, Node.js, Django, Flask,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eClinical Technologies:</w:t>
      </w:r>
      <w:r w:rsidRPr="00106EA3">
        <w:rPr>
          <w:rFonts w:ascii="Roboto Light" w:eastAsia="Roboto Light" w:hAnsi="Roboto Light" w:cs="Roboto Light"/>
          <w:sz w:val="20"/>
          <w:szCs w:val="20"/>
        </w:rPr>
        <w:t xml:space="preserve"> EDC, eCOA, CTMS, RTSM, IWRS, FHIR, CDISC, HL7</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Integration:</w:t>
      </w:r>
      <w:r w:rsidRPr="00106EA3">
        <w:rPr>
          <w:rFonts w:ascii="Roboto Light" w:eastAsia="Roboto Light" w:hAnsi="Roboto Light" w:cs="Roboto Light"/>
          <w:sz w:val="20"/>
          <w:szCs w:val="20"/>
        </w:rPr>
        <w:t xml:space="preserve"> Apache Kafka, Apache Spark, ETL,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technical engagements with diverse clinical and operational stakeholders, expertly identifying requirements and architecting robust AI solutions that enhance the efficiency of clinical development workflows through innovative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consultant for agentic AI deployments, successfully designing, implementing, and optimizing autonomous systems with human oversight mechanisms to ensure safety and compliance within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solutions expertly integrating </w:t>
      </w:r>
      <w:r w:rsidRPr="00106EA3">
        <w:rPr>
          <w:rFonts w:ascii="Roboto Light" w:eastAsia="Roboto Light" w:hAnsi="Roboto Light" w:cs="Roboto Light"/>
          <w:b/>
          <w:bCs/>
          <w:sz w:val="20"/>
          <w:szCs w:val="20"/>
        </w:rPr>
        <w:t xml:space="preserve">Medable’s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with various eClinical systems, contributing to seamless trial automation and operational efficiency by leveraging complex AI models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system demonstrations and technical presentations, effectively showcasing the capabilities of agentic AI, while enabling clear understanding of its application in real-world clinical contexts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data scientists and IT, to design innovative AI deployments, positioning the company as a leader in AI-driven clinical research methodologies and paving paths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wrangle and analyze large-scale clinical data, driving insights that informed decision-making processes and underscored the value of agentic AI in practice.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integrations and APIs aimed at supporting agentic AI functionalities, enabling interoperability between systems to enhance the user experience and operational flow within clinical trials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setup of human-in-the-loop mechanisms, ensuring compliance and ethical considerations were at the forefront of autonomous agent deployments in clinical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comprehensive proposals and RFPs, enhancing the quality of technical documentation to reflect the transformative impact of agentic AI solutions 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problem-solving capabilities by troubleshooting agentic AI deploys on various client sites, refining processes to ensure reliable system performance in dynamic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and engineering discussions, translating insights from field engagements into actionable feedback for roadmap decisions focused on enhancing agentic AI capabilities for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AI systems through focused value quantification, showcasing the benefits of AI technologies, while diligently expanding and nurturing client relationships for sustained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education of both customers and internal teams on new technology roll-outs, facilitating easier transitions and adoption of innovative systems designed to elevate clinical trial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adaptive approach to project management, showcasing flexibility in timelines and deliverables to meet the evolving demands of the healthcare landscape and deliver on client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strategic decisions by representing client insights onto product roadmaps, ensuring alignment of developed features with practical deployment scenarios and enhancing controlled deployment of agentic AI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variety of software applications, focusing on high-stakes projects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solutions, yielding substantial improvements in operational workflows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development processes, fostering faster deployment cycles, and enhancing product delivery timelines significantly across multiple projects within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software solutions by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which increased system scalability and fostered a culture of continuous improvement and adoption of best practices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unit and integration testing to ensure high-quality deliverables, leveraging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reliability of applications and adherence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the development of complex database systems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knowledge sharing sessions, promoting a collaborative work environment and increasing overall team performance through shared learning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and privacy practices ensuring adherence to regulations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trust and integrity among our clients and stakeholders in tech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designs that enhanced user engagement and satisfaction within the health tech applications developed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implementations, actively contributing to sprints and retrospectives that enhanced team synergy and delivered value through fast iteration cycles and stakeholder participation.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adhering to best practice methodologies to ensure maintainability and compliance within regulated industries, facilitating project transitions and handovers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research and development initiatives, exploring innovative solutions within AI frameworks that enhanced application features, driving future roadmap strategies within the health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by conducting thorough code reviews and implementing refactoring strategies, resulting in increased application responsiveness and enhanced user experience overall.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