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Enterprise Architect with 11 years of robust experience in software development focusing on web and mobile applications. Expertise in enhancing digital workflows, strengthening enterprise architectures, and leveraging AI for operational precision.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C#, TypeScript, Ruby,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Node.js, Spring, React, Angular,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Ansible,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NoSQL, GraphQL, ETL, BigQuery, Apache Kafka,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SOAP, GraphQL, WebSockets, Microservices Architecture, API Gateway, RabbitMQ,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investigations of enterprise systems to ensure digital workflows aligned with operational, financial, and revenue-generating realities, significantly improving the organization's overall agility and precision.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Mapped control surfaces across ERP, CRM, and data pipelines to identify structural weaknesses or inefficiencies, leading cross-functional initiatives to reinforce enterprise control frameworks for enhanced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embedded reconciliation logic to validate assumptions under current scale, leading to improved error detection and a sharper focus on operational health, contributing to increased systemic reliability and performance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frameworks that increased accountability and transparency, integrating AI-accelerated workflows that surfaced anomalies in real-time, ensuring operational integrity and accuracy across all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engineering and operations leaders to eliminate structural inefficiencies by converting fragile workflows into robust systems, directly enhancing the organization's ability to manage growing complexities effectively.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documentation and traceability efforts to enhance institutional memory, allowing the team to maintain continuity and operational performance through active management of knowledge and resources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operational debt by leveraging cutting-edge technologies and architectural patterns that fostered a culture of precision and speed necessary for navigating the complexities of enterprise systems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structured data analysis and lightweight scripting to validate assumptions, test system behavior, and facilitate rapid diagnostics, significantly increasing response times to operational challenges and enhancing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AI-assisted workflows that seamlessly bridged various systems, leveraging data extraction and hypothesis testing for sustainable improvements in system performance and reliability across the enterprise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executive-level analysis presentations that connected control integrity to strategic business objectives, helping executives understand the critical importance of system architecture in ensuring revenue acceleration.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communication across technical teams, establishing clear and respectful dialogue that enhanced project outcomes and fostered a productive working environment tailored for innovative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Expertly navigated APIs and automation frameworks to examine access models, ensuring robust permission hierarchies prevailed and contributed toward minimizing structural risks in enterprise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scripting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querying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data-driven decisions and provide precise control over enterprise workflow optimization for improved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critical reviews of privilege levels and detected patterns of privilege creep, translating this information into actionable insights that fortified the organization’s security posture and operational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Remained adaptable in high-pressure environments, promoting a collaborative approach to complex problem-solving, which ultimately uplifted team morale and enabled long-term successes against operational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improving user experience and operational efficiency for various business processes across multiple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feature enhancement in existing platforms through collaborative efforts with cross-functional teams, resulting in notable improvements in system performance and user satisfaction for all stakeholders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for mobile applications, ensuring secure, efficient, and high-performance interactions with the backend, while also streamlining user experiences on diverse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cloud-based services that facilitated cost-effective scaling and maintained high availability during peak operational periods, directly enhancing the company's cloud strategy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automated testing frameworks to ensure code quality and system reliability prior to deployment, which significantly reduced production issues and enhanced overall application resilience in real-world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actively promoting best practices and adherence to architectural patterns that aligned with corporate policy, ultimately strengthening application integrity and team cohesion in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integration and continuous delivery (CI/CD) strategies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quicker release cycles, lowered operational risks, and ensured higher software quality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performance through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tuning and optimization strategies, improving data retrieval times and system responsiveness under load conditions across enterprise applications, leading to great system reliability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project documentation that outlined technical specifications, design patterns, and system interdependencies, ensuring transparency and clarity for current and future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to continuously iterate on product features based on real user feedback, maintaining alignment with the company's strategic goals and enhancing feature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lightweight scripts for automating routine tasks and simplifying deployment processes, resulting in a more efficient use of developer resources and elevated productivity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troubleshooting complex technical issues through analytical thinking and collaboration with other departments, ensuring timely resolution and enabling continuous operations without prolonged disruptions.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