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development, focusing on data engineering, cloud platforms, and analytics. Expertise in Databricks, Spark, and multi-cloud infrastructures with proven consulting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Oracle Cloud,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Databricks, Apache Kafka, Apache Airflow,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MLOps: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GitOps, Jenkins,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QlikView, Google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Java, SQL, 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diversified clients which led to enhanced data ingestion rates and optimized analytics pipelines to efficiently execute large-scale data processing tasks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deploy scalable data platforms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clients to leverage cloud advantages in flexibility without compromising on security protocols and data sovereignty.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data processing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reduced ETL job run times significantly thereby improving overall data transformation workflows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model deployment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ensuring a streamlined and repeatable approach to machine learning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 Catalog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fine-grained access control and data management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with analytics while maintaining consistent security and compliance reflections over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hands-on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clients, driving knowledge sharing and adoption of cutting-edge data technologies within the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continuous integration and delivery of data applications, leading to faster and more reliable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dives into client data requirements to architect tailored analytical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resulting in transformative insights derived from unstructured data streams.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multi-cloud architecture planning that required balancing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optimized costs and performance for diverse big data applications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trends in data engineering, including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reported findings to senior management to foster informed decisions on technology investments.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data governance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Atlas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Catalogs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lineage and accountability across various data science initiatives.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efficiency and user workflow experiences through enhanced functionalities in an agile development environment while collaborating with product teams extensively.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large-scale distributed systems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enabled the processing of vast amounts of data with improved scalability and redundancy.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data processing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performance tuning strategies that led to significant reductions in operational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the adoption of containerization practices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legacy applications, which improved deployment consistency and simplified environmental management across the development and production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collaboration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conducting regular stand-ups and retrospectives that fostered transparency and enhanced productivity metrics across multidisciplinary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visualizations and reporting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stakeholders with insights that enabled actionable decisions across different departments within the organization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efficient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chronically facilitated seamless data interaction between various platforms and increased data availability to on-demand consumers.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that drove the adoption of microservices principles within applications developed for scalability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 (AKS)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response times materially.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