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Product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Product Analyst with over 11 years of experience in software development and analytics focused on web and mobile applications. Expert in data governance, data modeling, and implementing data products that enhance insurer capabilities. Strong background in collaborating with cross-functional teams to analyze business needs and articulate data product frameworks that drive impactful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Engineering:</w:t>
      </w:r>
      <w:r w:rsidRPr="00106EA3">
        <w:rPr>
          <w:rFonts w:ascii="Roboto Light" w:eastAsia="Roboto Light" w:hAnsi="Roboto Light" w:cs="Roboto Light"/>
          <w:sz w:val="20"/>
          <w:szCs w:val="20"/>
        </w:rPr>
        <w:t xml:space="preserve"> SQL, Python, R, Tableau, Power BI, Apache Spark, Hadoop,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Metadata Management, Data Lineage, Data Stewardship, ETL Processes, Data Quality Frameworks, Data Warehousing, Data Catalogs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Insurance Domain Knowledge:</w:t>
      </w:r>
      <w:r w:rsidRPr="00106EA3">
        <w:rPr>
          <w:rFonts w:ascii="Roboto Light" w:eastAsia="Roboto Light" w:hAnsi="Roboto Light" w:cs="Roboto Light"/>
          <w:sz w:val="20"/>
          <w:szCs w:val="20"/>
        </w:rPr>
        <w:t xml:space="preserve"> Underwriting, Claims Management, Reinsurance, Risk Assessment, Premium Calculation, Financial Reporting, Regulatory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JavaScript, TypeScript, Java, C#,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Development Tools:</w:t>
      </w:r>
      <w:r w:rsidRPr="00106EA3">
        <w:rPr>
          <w:rFonts w:ascii="Roboto Light" w:eastAsia="Roboto Light" w:hAnsi="Roboto Light" w:cs="Roboto Light"/>
          <w:sz w:val="20"/>
          <w:szCs w:val="20"/>
        </w:rPr>
        <w:t xml:space="preserve"> Git, JIRA, Confluence, Docker, Kubernetes, Continuous Integration/Continuous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Product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translate complex insurance domain needs into clear data product specifications, ensuring alignment with both business goals and analytical requirements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lifecycle management practices while creating and maintaining detailed documentation for core insurance entities, including data grain, aggregation rules, and essential relationships among them.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data governance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embraced modern standards for data quality, lineage, and ownership, thereby enhancing the integrity and usability of data for analytics and reporting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design, enhancement, and maintenance of critical data products in direct collaboration with data engineering teams and platform developers to ensure efficient and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data product lifecycles by overseeing versioning, implementing minor enhancements, and planning strategic deprecations while ensuring backward compatibility for ongoing product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prioritization and strategic roadmap planning for the delivery of data products by maintaining a transparent backlog aligned with overarching business objectives and measurable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robust validation and testing strategies for data products, establishing thresholds and completeness checks that ensured reliability for data consumers in various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contact point for stakeholders while facilitating the adoption and correct usage of new data products, thereby enhancing self-service capabilities and data literacy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reusable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playbooks for data product management, improving efficiency and standardization in acceptance criteria that ensured timely delivery of quality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change management processes to mitigate the impacts of updates to schemas and metrics, enabling seamless transitions while keeping all stakeholders informed and prepared for adaptations.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impact analysis for schema alterations, significantly enhancing stakeholder engagement through clear communication strategies that minimize disruptions in data product usage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cross-departmental workshops to promote improved understanding of product functionalities, leading to greater adoption rates and enhanced data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oversight of product documentation, ensuring that metadata, business definitions, and quality expectations are consistently updated and accessible to all relevant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actively coaching subject matter experts in technical domains, promoting consistent application of </w:t>
      </w:r>
      <w:r w:rsidRPr="00106EA3">
        <w:rPr>
          <w:rFonts w:ascii="Roboto Light" w:eastAsia="Roboto Light" w:hAnsi="Roboto Light" w:cs="Roboto Light"/>
          <w:b/>
          <w:bCs/>
          <w:sz w:val="20"/>
          <w:szCs w:val="20"/>
        </w:rPr>
        <w:t xml:space="preserve">governance-by-design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as a part of data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identification and remediation of data-related risks and issues, ensuring compliance with accounting standards and regulatory requirements, which greatly supported data-driven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software functionalities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business needs, enhancing user experience and operational efficiency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teams to ensure effective integration of </w:t>
      </w:r>
      <w:r w:rsidRPr="00106EA3">
        <w:rPr>
          <w:rFonts w:ascii="Roboto Light" w:eastAsia="Roboto Light" w:hAnsi="Roboto Light" w:cs="Roboto Light"/>
          <w:b/>
          <w:bCs/>
          <w:sz w:val="20"/>
          <w:szCs w:val="20"/>
        </w:rPr>
        <w:t xml:space="preserve">API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platforms, enabling seamless data exchange and improved inter-application functionality that supported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scripts to validate data integrity and application performance, which significantly reduced deployment time by ensuring reliable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modern frameworks, including supporting the transition to </w:t>
      </w:r>
      <w:r w:rsidRPr="00106EA3">
        <w:rPr>
          <w:rFonts w:ascii="Roboto Light" w:eastAsia="Roboto Light" w:hAnsi="Roboto Light" w:cs="Roboto Light"/>
          <w:b/>
          <w:bCs/>
          <w:sz w:val="20"/>
          <w:szCs w:val="20"/>
        </w:rPr>
        <w:t xml:space="preserve">Cloud-based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scalability, performance, and cost efficiency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momentum within teams, allowing for continuous feedback and iterative development that adapted to project needs while enhancing team dynamics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codebases are maintained consistently and securely across environments while facilitating smooth collaboration with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liaison between stakeholders and development teams, delivering clear updates and driving alignment on project specifications to ensure successful completion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software development processes, employing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user stories and inform product direction based on actual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learnings and knowledge sharing by organizing regular tech talks and code reviews, which fostered a culture of continuous learning and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reviews that championed best practices in coding standards and maintainability, enhancing the overall technical debt repayment strategy of the legacy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holistic approach to modernizing data platforms utilizing emerging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an environment ripe for innovation and agility in data handling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identify and implement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streamlined deployment processes, thereby accelerating time-to-market for new features in the organization's product lineup.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