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emphasizing data infrastructure and ETL processes. Proven expertise in cloud technologies, data modeling, and collaborative team environments focusing on enhancing public health data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Spark, Kafka, Flink, MongoDB, Cassandra,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and Data Warehousing:</w:t>
      </w:r>
      <w:r w:rsidRPr="00106EA3">
        <w:rPr>
          <w:rFonts w:ascii="Roboto Light" w:eastAsia="Roboto Light" w:hAnsi="Roboto Light" w:cs="Roboto Light"/>
          <w:sz w:val="20"/>
          <w:szCs w:val="20"/>
        </w:rPr>
        <w:t xml:space="preserve"> Talend, Apache Nifi, Microsoft Azure Data Factory, AWS Glue, Data Lakes, Data Marts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Microsoft Fabric,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Power BI, Tableau, Looker, Microsoft Office 365, Qlik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pipelines, facilitating </w:t>
      </w:r>
      <w:r w:rsidRPr="00106EA3">
        <w:rPr>
          <w:rFonts w:ascii="Roboto Light" w:eastAsia="Roboto Light" w:hAnsi="Roboto Light" w:cs="Roboto Light"/>
          <w:b/>
          <w:bCs/>
          <w:sz w:val="20"/>
          <w:szCs w:val="20"/>
        </w:rPr>
        <w:t xml:space="preserve">efficient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ingestion, processing, and storage that adhered to best practices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analysts and data scientists, to gather requirements and ensure data infrastructure met organizational goals for public health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security measures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across various platforms while maintaining compliance with relevant regulations and standards, contributing to the overall data governance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existing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optimized performance and scalability of pipelines that supported real-time data processing for analytical workloads in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data pipelines, quickly identifying performance issues, errors, and anomalies, developing solutions that reduced downtime and ensured smooth operations during critical data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incorporated industry trends, best practices, and emerging technologies, enhancing the organization's ability to make informed decisions based on accurate and timely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various </w:t>
      </w:r>
      <w:r w:rsidRPr="00106EA3">
        <w:rPr>
          <w:rFonts w:ascii="Roboto Light" w:eastAsia="Roboto Light" w:hAnsi="Roboto Light" w:cs="Roboto Light"/>
          <w:b/>
          <w:bCs/>
          <w:sz w:val="20"/>
          <w:szCs w:val="20"/>
        </w:rPr>
        <w:t xml:space="preserve">program 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regulatory compliance, informed decision-making, and operational efficiency within the public health sector, strengthening divisional data management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data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existing frameworks and adhering to coding standards while fostering a culture of best practices among team members through mentorship and technical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training and workshops to improve team members' knowledge of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data engineering practices, ultimately increasing team productivity and job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innovative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create intuitive dashboards for stakeholders, enabling them to interact with and gain insights from complex data sets in a user-friendly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non-technical partners, bridging the gap between departments and facilitating enhanced collaboration on data-driven projects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adaptability to evolving project requirements, managing changes efficiently while ensuring continuity in workflow and project execution within a </w:t>
      </w:r>
      <w:r w:rsidRPr="00106EA3">
        <w:rPr>
          <w:rFonts w:ascii="Roboto Light" w:eastAsia="Roboto Light" w:hAnsi="Roboto Light" w:cs="Roboto Light"/>
          <w:b/>
          <w:bCs/>
          <w:sz w:val="20"/>
          <w:szCs w:val="20"/>
        </w:rPr>
        <w:t xml:space="preserve">rapidly changing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robust </w:t>
      </w:r>
      <w:r w:rsidRPr="00106EA3">
        <w:rPr>
          <w:rFonts w:ascii="Roboto Light" w:eastAsia="Roboto Light" w:hAnsi="Roboto Light" w:cs="Roboto Light"/>
          <w:b/>
          <w:bCs/>
          <w:sz w:val="20"/>
          <w:szCs w:val="20"/>
        </w:rPr>
        <w:t xml:space="preserve">data storage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scalability, and compliance with </w:t>
      </w: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confidentiality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abilities to assess complex data and </w:t>
      </w:r>
      <w:r w:rsidRPr="00106EA3">
        <w:rPr>
          <w:rFonts w:ascii="Roboto Light" w:eastAsia="Roboto Light" w:hAnsi="Roboto Light" w:cs="Roboto Light"/>
          <w:b/>
          <w:bCs/>
          <w:sz w:val="20"/>
          <w:szCs w:val="20"/>
        </w:rPr>
        <w:t xml:space="preserve">transform it into actionable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findings through comprehensive reports and visualizations that informed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continual improvement, incorporating feedback from peers and leadership to refine data solutions and align them more closely with the overarching public health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solutions that streamlined processes for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across multiple departments by providing accurate and timely access to essential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w:t>
      </w:r>
      <w:r w:rsidRPr="00106EA3">
        <w:rPr>
          <w:rFonts w:ascii="Roboto Light" w:eastAsia="Roboto Light" w:hAnsi="Roboto Light" w:cs="Roboto Light"/>
          <w:b/>
          <w:bCs/>
          <w:sz w:val="20"/>
          <w:szCs w:val="20"/>
        </w:rPr>
        <w:t xml:space="preserve">collaborative product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cycles, ensuring adherence to best practices and coding standards that resulted in improved software quality and reduced production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aimed at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data pipelines, increasing the organization's capability to leverage predictive analytics in support of public health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deployment speeds and reduced post-deployment issues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contributing to sprint planning and retrospectives while fostering a </w:t>
      </w:r>
      <w:r w:rsidRPr="00106EA3">
        <w:rPr>
          <w:rFonts w:ascii="Roboto Light" w:eastAsia="Roboto Light" w:hAnsi="Roboto Light" w:cs="Roboto Light"/>
          <w:b/>
          <w:bCs/>
          <w:sz w:val="20"/>
          <w:szCs w:val="20"/>
        </w:rPr>
        <w:t xml:space="preserve">collaborative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 environment that empowered the team towards achieving goals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infrastructure by incorporating modern </w:t>
      </w: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seamless connection between disparate data sources and enabling comprehensive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data architects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data warehouse solutions that met organizational needs, improving data accessibility and reporting capabilities dramatically.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Our team improved the performance of existing systems through the application of </w:t>
      </w:r>
      <w:r w:rsidRPr="00106EA3">
        <w:rPr>
          <w:rFonts w:ascii="Roboto Light" w:eastAsia="Roboto Light" w:hAnsi="Roboto Light" w:cs="Roboto Light"/>
          <w:b/>
          <w:bCs/>
          <w:sz w:val="20"/>
          <w:szCs w:val="20"/>
        </w:rPr>
        <w:t xml:space="preserve">data scraping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the cleaning and preparation of large datasets for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existing data governance practices, identifying areas for enhancement and contributing to the development and implementation of updated </w:t>
      </w:r>
      <w:r w:rsidRPr="00106EA3">
        <w:rPr>
          <w:rFonts w:ascii="Roboto Light" w:eastAsia="Roboto Light" w:hAnsi="Roboto Light" w:cs="Roboto Light"/>
          <w:b/>
          <w:bCs/>
          <w:sz w:val="20"/>
          <w:szCs w:val="20"/>
        </w:rPr>
        <w:t xml:space="preserve">data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sharing between systems, enhancing interoperability and supporting collaborative efforts in public health research and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identify and develop </w:t>
      </w:r>
      <w:r w:rsidRPr="00106EA3">
        <w:rPr>
          <w:rFonts w:ascii="Roboto Light" w:eastAsia="Roboto Light" w:hAnsi="Roboto Light" w:cs="Roboto Light"/>
          <w:b/>
          <w:bCs/>
          <w:sz w:val="20"/>
          <w:szCs w:val="20"/>
        </w:rPr>
        <w:t xml:space="preserve">custom reporting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specific business needs and improved decision-making through accessible insights from complex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base articles and technical documentation, establishing a reference framework for the engagement of best practices in data management and engineering throughout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