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Engineer with over 11 years of experience in software development, specializing in data architecture, ETL processes, and business intelligence solutions. Proficient in designing and implementing innovative data governance strategies and ensuring data quality in complex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Governance:</w:t>
      </w:r>
      <w:r w:rsidRPr="00106EA3">
        <w:rPr>
          <w:rFonts w:ascii="Roboto Light" w:eastAsia="Roboto Light" w:hAnsi="Roboto Light" w:cs="Roboto Light"/>
          <w:sz w:val="20"/>
          <w:szCs w:val="20"/>
        </w:rPr>
        <w:t xml:space="preserve"> ETL, Data Quality, Metadata Management, Data Warehousing,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Tableau, Power BI, Looker, QlikView,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Oracle, MongoDB,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Apache Spark, Snowflake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data governance practices, leading various cross-functional teams to promote adherence to </w:t>
      </w:r>
      <w:r w:rsidRPr="00106EA3">
        <w:rPr>
          <w:rFonts w:ascii="Roboto Light" w:eastAsia="Roboto Light" w:hAnsi="Roboto Light" w:cs="Roboto Light"/>
          <w:b/>
          <w:bCs/>
          <w:sz w:val="20"/>
          <w:szCs w:val="20"/>
        </w:rPr>
        <w:t xml:space="preserve">metadata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effective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across the organization, fostering collaboration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innovative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tools such as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seamless integration of diverse data sources to support comprehensive business intelligence solutions, impacting overall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subject matter experts to accurately define business requirements and model complex data architectures, leveraging tools like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pipelines and reporting efficiency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and maintenance of robust </w:t>
      </w:r>
      <w:r w:rsidRPr="00106EA3">
        <w:rPr>
          <w:rFonts w:ascii="Roboto Light" w:eastAsia="Roboto Light" w:hAnsi="Roboto Light" w:cs="Roboto Light"/>
          <w:b/>
          <w:bCs/>
          <w:sz w:val="20"/>
          <w:szCs w:val="20"/>
        </w:rPr>
        <w:t xml:space="preserve">metadata catalogs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industry-standard frameworks to support effective data governance initiatives, resulting in enhanced </w:t>
      </w:r>
      <w:r w:rsidRPr="00106EA3">
        <w:rPr>
          <w:rFonts w:ascii="Roboto Light" w:eastAsia="Roboto Light" w:hAnsi="Roboto Light" w:cs="Roboto Light"/>
          <w:b/>
          <w:bCs/>
          <w:sz w:val="20"/>
          <w:szCs w:val="20"/>
        </w:rPr>
        <w:t xml:space="preserve">data discovery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accessibility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leading corrective actions and reporting metrics via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to provide stakeholders with visual insights into project progress and compliance levels, ensuring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establishment of best practices for </w:t>
      </w:r>
      <w:r w:rsidRPr="00106EA3">
        <w:rPr>
          <w:rFonts w:ascii="Roboto Light" w:eastAsia="Roboto Light" w:hAnsi="Roboto Light" w:cs="Roboto Light"/>
          <w:b/>
          <w:bCs/>
          <w:sz w:val="20"/>
          <w:szCs w:val="20"/>
        </w:rPr>
        <w:t xml:space="preserve">data stewardship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organizing training and lunch &amp; learn sessions to empower team members in metadata management and promote a culture of data quality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quantify and address </w:t>
      </w:r>
      <w:r w:rsidRPr="00106EA3">
        <w:rPr>
          <w:rFonts w:ascii="Roboto Light" w:eastAsia="Roboto Light" w:hAnsi="Roboto Light" w:cs="Roboto Light"/>
          <w:b/>
          <w:bCs/>
          <w:sz w:val="20"/>
          <w:szCs w:val="20"/>
        </w:rPr>
        <w:t xml:space="preserve">data-related pain points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formulating targeted remediation plans that increased operational efficiency and streamlined data workflows across the organization, directly influencing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problem-solving skills while addressing non-routine challenges related to data governance, employing analytical techniques to devise solutions that aligned with both organizational objectives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profiling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lineage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scrutinize data integrity, employing various tools to automate the documentation of data flows which enhanced reporting capabilities and accuracy of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relationships with diverse stakeholders at all levels, ensuring a collaborative approach to data management, which resulted in increased adoption of governance policies and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prioritized and managed multiple projects concurrently, showcasing capability to navigate complex environments and meet deadlines while adapting to shifting priorities and stakeholder needs, enhancing organizational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frequent workshops with business users to gather feedback regarding data quality and governance initiatives, applying interpersonal skills to align technical solutions with user expectations and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integration of new data technologies and processes, continuously refining workflows as per industry trends, thereby standardizing practices and improving the overall data ecosystem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w:t>
      </w:r>
      <w:r w:rsidRPr="00106EA3">
        <w:rPr>
          <w:rFonts w:ascii="Roboto Light" w:eastAsia="Roboto Light" w:hAnsi="Roboto Light" w:cs="Roboto Light"/>
          <w:b/>
          <w:bCs/>
          <w:sz w:val="20"/>
          <w:szCs w:val="20"/>
        </w:rPr>
        <w:t xml:space="preserve">healthcare payer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data governance strategies with regulatory standards, ensuring compliance and mitigating risk associated with data management in a sensitive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cross-departmental governance committees, contributing insights and strategies related to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drove forward initiatives aiming at securing high standards in organizational data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scalable data integration solutions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data pipelines capable of handling large datasets, essential for analytical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database queries and enhance data retrieval processes, supporting business analytics needs in providing timely insights for critical decision-making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efforts to design robust data architectures, utilizing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support dynamic data applications, addressing the organization’s ever-evolving data storage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related to data modeling and design, utilizing frameworks such as </w:t>
      </w:r>
      <w:r w:rsidRPr="00106EA3">
        <w:rPr>
          <w:rFonts w:ascii="Roboto Light" w:eastAsia="Roboto Light" w:hAnsi="Roboto Light" w:cs="Roboto Light"/>
          <w:b/>
          <w:bCs/>
          <w:sz w:val="20"/>
          <w:szCs w:val="20"/>
        </w:rPr>
        <w:t xml:space="preserve">Kimball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Inmon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providing a structured methodology for data warehouse solutions that enhanced reporting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assessments, establishing policies and procedures that fostered rigorous data validation processes, reinforcing data integrity across various business intelligence tools used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implemented multiple automated reporting solutions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datasets into easily understandable visual formats that increased accessibility for end-users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training sessions on </w:t>
      </w:r>
      <w:r w:rsidRPr="00106EA3">
        <w:rPr>
          <w:rFonts w:ascii="Roboto Light" w:eastAsia="Roboto Light" w:hAnsi="Roboto Light" w:cs="Roboto Light"/>
          <w:b/>
          <w:bCs/>
          <w:sz w:val="20"/>
          <w:szCs w:val="20"/>
        </w:rPr>
        <w:t xml:space="preserve">data governance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team members with knowledge about regulatory compliance and data ethics, thereby improving team competency in handling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by leveraging machine learning algorithms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modeling and data analysis, enhancing the organization's ability to forecast trends and behaviors based on historical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intricate discussions with cross-functional teams to conceptualize and map out critical data flows within the organization, leading to a deeper understanding of data dependencies and optimizing processes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migration projects to cloud-based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efficiency and security in data handling, which enhanced operational capabilities and scalability for future growth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comprehensive </w:t>
      </w:r>
      <w:r w:rsidRPr="00106EA3">
        <w:rPr>
          <w:rFonts w:ascii="Roboto Light" w:eastAsia="Roboto Light" w:hAnsi="Roboto Light" w:cs="Roboto Light"/>
          <w:b/>
          <w:bCs/>
          <w:sz w:val="20"/>
          <w:szCs w:val="20"/>
        </w:rPr>
        <w:t xml:space="preserve">data governance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established roles and responsibilities, promoting accountability and ensuring successful implementation of standards and practices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data initiatives with corporate objectives, leveraging strong analytical and strategic thinking skills to forecast data needs and challenges in evolving markets.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