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Data Analytics and Product Specialist with 11 years of comprehensive experience in software development focused on enhancing data-driven decision-making through innovative analytics solutions and data visualization. Proven expertise in leveraging advanced technologies such as Power BI, Tableau, and SQL while delivering transformational data products in international development and crisis management contexts. Adept at collaboration and managing cross-functionality to drive project success in fast-paced work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SAS,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QGIS, ArcGIS, D3.js, Plotly,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Frameworks:</w:t>
      </w:r>
      <w:r w:rsidRPr="00106EA3">
        <w:rPr>
          <w:rFonts w:ascii="Roboto Light" w:eastAsia="Roboto Light" w:hAnsi="Roboto Light" w:cs="Roboto Light"/>
          <w:sz w:val="20"/>
          <w:szCs w:val="20"/>
        </w:rPr>
        <w:t xml:space="preserve"> Pandas, NumPy, TensorFlow, Keras, Sci-kit Learn, GeoPandas,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PostgreSQL, MySQL, MongoDB, Dataiku, Apache Cassandra, Apache Airflow, Microsoft Excel,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Machine Learning, Natural Language Processing, Predictive Analytics, AI Models, Deep Learning, Computer Vision, Reinforcement Learning, Algorithm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Agile Methodology, Scrum, Jira, Confluence, Git, Slack, Trello,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the Crisis Risk Dashboard into a forward-looking analytics tool by integrating diverse datasets including social media feeds and open-source data, ensuring the product meets user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architecture and management of the CRD data warehouse, ensuring seamless integration of structured and unstructured data from various sources while implementing best practices in data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design and management of complex databases to support analytics projects, enabling real-time updates and data verification processes for quantitative and qualitative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methodologies for multidimensional risk analytics using advanced statistical tools, generating actionable insights for programmatic and operational decision-making within the organization’s crisis response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ITM and Digital, AI, and Innovation teams to integrate advanced analytics tools into UNDP's operational architecture, enabling timely and effective responses to dynamic global crises.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descriptive and predictive analyses to inform risk analytics and planning,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detect patterns in crisis triggers and magnitude.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integration of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existing platforms, working closely with data scientists to pioneer innovative solutions for risk-informed programming.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training programs to enhance staff capabilities in data analytics, significantly improving the knowledge and resource pool available for crisis management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effective working relationships with stakeholders across various cultural backgrounds, fostering an inclusive work environment while driving collaboration on inter-agency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interactive sessions to communicate complex data insights to non-technical audiences, making data-driven decision-making more accessible for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to identify emerging trends in data analytics relevant to crisis management, ensuring that tools and methodologies are aligned with current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technical guidance on data governance policies, ensuring the alignment of analytics tools with corporate data standards and leading best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partnerships within the UN ecosystem to explore collaborative data analytics efforts, significantly enhancing inter-agency data sharing and tool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supervised the public API development for the Risk Anticipation Datahub, guaranteeing functionality aligns with user needs and facilitates access to risk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deployment of Crisis Risk Dashboards, ensuring that products are tailored for end-users to enhance risk-informed decision-making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data applications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guided critical business decisions and operational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while overseeing product management for advanced analytics solutions, exemplifying adaptability within fast-paced and evolving environments to meet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warehouse architectures that facilitate effective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streamlined data management from diverse sources to support strategic business intelligence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front-end and back-end software development while implementing automated testing procedures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release cycles with reduced bugs and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scalable applications, enabling the organization to leverage cloud resources effectively while maintaining high levels of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code reviews and provided mentorship to junior developers, reinforcing the adoption of best practices in coding and project management methodologies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solutions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engaging reports and dashboards that improved stakeholder understanding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trends and presenting findings in an intuitively understandable format to support management's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interviews to gather requirements and shape product features, ensuring alignment between business needs and technical implementations through efficient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statistical models in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insights that assisted in optimizing operational processes, directly impacting the organization's efficiency positively.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tools for enhancing software capabilities, generating recommendations for adopting new solutions that align with organizational objectives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quality assurance protocols throughout development life cycles, ensuring high standards of code quality and user satisfaction throughout software deployments.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