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&amp; Integrations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&amp; Integrations Engineer with over 11 years of experience in software development, specializing in seamless integration solutions for healthcare applications. Adept at leveraging API Management, NLP, and cloud services to architect effective data workflows while ensuring compliance with industry standards. Proficient in mentoring teams and delivering robust solutions within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Lua, Java, C#, Go, TypeScript,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SOAP, GraphQL, AWS API Gateway, Workato, Apache Camel, MuleSoft,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Services:</w:t>
      </w:r>
      <w:r w:rsidRPr="00106EA3">
        <w:rPr>
          <w:rFonts w:ascii="Roboto Light" w:eastAsia="Roboto Light" w:hAnsi="Roboto Light" w:cs="Roboto Light"/>
          <w:sz w:val="20"/>
          <w:szCs w:val="20"/>
        </w:rPr>
        <w:t xml:space="preserve"> AWS, Azure, Google Cloud Platform, S3, Lambda, RDS, DynamoDB,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PostgreSQL, MySQL, MongoDB,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Interoperability Standards:</w:t>
      </w:r>
      <w:r w:rsidRPr="00106EA3">
        <w:rPr>
          <w:rFonts w:ascii="Roboto Light" w:eastAsia="Roboto Light" w:hAnsi="Roboto Light" w:cs="Roboto Light"/>
          <w:sz w:val="20"/>
          <w:szCs w:val="20"/>
        </w:rPr>
        <w:t xml:space="preserve"> HL7, FHIR, CDA, ICD-10-CM, CPT, RXNORM, Loinc, X12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&amp; Integrations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integration solutions for healthcare systems by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security in data exchanges.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workflows for data ingestion employing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real-time processing of transactional data across medical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functional requirements impacting data architecture, leading to effective solutions that satisfied business needs and enhanced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the exploration of </w:t>
      </w:r>
      <w:r w:rsidRPr="00106EA3">
        <w:rPr>
          <w:rFonts w:ascii="Roboto Light" w:eastAsia="Roboto Light" w:hAnsi="Roboto Light" w:cs="Roboto Light"/>
          <w:b/>
          <w:bCs/>
          <w:sz w:val="20"/>
          <w:szCs w:val="20"/>
        </w:rPr>
        <w:t xml:space="preserve">cloud-native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them to adopt best practices in integration design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focused on healthcare interoperability standards such as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deep understanding of medical data standards among 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effective integration patterns to connect disparate health systems like </w:t>
      </w:r>
      <w:r w:rsidRPr="00106EA3">
        <w:rPr>
          <w:rFonts w:ascii="Roboto Light" w:eastAsia="Roboto Light" w:hAnsi="Roboto Light" w:cs="Roboto Light"/>
          <w:b/>
          <w:bCs/>
          <w:sz w:val="20"/>
          <w:szCs w:val="20"/>
        </w:rPr>
        <w:t xml:space="preserve">EPIC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CERNER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industry-standard protocols and ensuring seamless patient information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integration projects, facilitating knowledge transfer and adherence to project standards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real-time analytics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better decision-making and improved service delivery for healthcare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Continuous Integration/Continuous Deployment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of integration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discussions with stakeholders for data quality management, promoting strategies that aligned with emerging data technologies and healthcare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the power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data processing workflows, detecting patterns and improving system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secure data exchange with third-party vendors, ensuring compliance with regulatory standards while establishing lasting partnerships for data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integration failures, employing </w:t>
      </w:r>
      <w:r w:rsidRPr="00106EA3">
        <w:rPr>
          <w:rFonts w:ascii="Roboto Light" w:eastAsia="Roboto Light" w:hAnsi="Roboto Light" w:cs="Roboto Light"/>
          <w:b/>
          <w:bCs/>
          <w:sz w:val="20"/>
          <w:szCs w:val="20"/>
        </w:rPr>
        <w:t xml:space="preserve">log file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 and error message scrutiny to devise corrective actions and prevent recurrence.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incorporate </w:t>
      </w:r>
      <w:r w:rsidRPr="00106EA3">
        <w:rPr>
          <w:rFonts w:ascii="Roboto Light" w:eastAsia="Roboto Light" w:hAnsi="Roboto Light" w:cs="Roboto Light"/>
          <w:b/>
          <w:bCs/>
          <w:sz w:val="20"/>
          <w:szCs w:val="20"/>
        </w:rPr>
        <w:t xml:space="preserve">artificial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existing data workflows, advancing the operational capabilities of health systems through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the successful integration of cloud services with on-premises systems, enhancing flexibility and responsiveness to changing data exchange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enterprise-scale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optimizing performance and maintainability through code reviews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to deliver robust solutions on-time, adapting to evolving project requirements while adhering to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improving application scalability and reducing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multi-tier applications with user interfaces powered by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in a web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debugging, and optimizing applications, ensuring high levels of application availability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w:t>
      </w:r>
      <w:r w:rsidRPr="00106EA3">
        <w:rPr>
          <w:rFonts w:ascii="Roboto Light" w:eastAsia="Roboto Light" w:hAnsi="Roboto Light" w:cs="Roboto Light"/>
          <w:b/>
          <w:bCs/>
          <w:sz w:val="20"/>
          <w:szCs w:val="20"/>
        </w:rPr>
        <w:t xml:space="preserve">on-premises and cloud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efficient data management through strategic initiatives and routine audits.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intuitive interfaces for applications, leveraging feedback to iterate quickly on design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with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improving code reliability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business objectives, translating them into technical solutions that met and exceeded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product roadmaps and release planning, ensuring alignment between technical teams and business goals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inform continuous improvement strategies, employing data-driven decision-making to enhance operational excellence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technical training sessions and workshops to enhance team skills in various contemporary development tools and methodologies.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