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Cybersecurity professional with 11 years of experience in software development, emphasizing threat detection and response capabilities. Proven expertise in advanced analytics, detection engineering, and incident response, leveraging robust skill sets in threat hunting and SIEM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JavaScript,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SIEM &amp; EDR Tools:</w:t>
      </w:r>
      <w:r w:rsidRPr="00106EA3">
        <w:rPr>
          <w:rFonts w:ascii="Roboto Light" w:eastAsia="Roboto Light" w:hAnsi="Roboto Light" w:cs="Roboto Light"/>
          <w:sz w:val="20"/>
          <w:szCs w:val="20"/>
        </w:rPr>
        <w:t xml:space="preserve"> SentinelOne AI SIEM, CrowdStrike, Microsoft Defender, Splunk, Elastic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Threat Detection &amp; Response:</w:t>
      </w:r>
      <w:r w:rsidRPr="00106EA3">
        <w:rPr>
          <w:rFonts w:ascii="Roboto Light" w:eastAsia="Roboto Light" w:hAnsi="Roboto Light" w:cs="Roboto Light"/>
          <w:sz w:val="20"/>
          <w:szCs w:val="20"/>
        </w:rPr>
        <w:t xml:space="preserve"> MITRE ATT&amp;CK, Threat Intelligence Platforms, Intrusion Detection Systems, Behavioral Analysis, Adversary Emulation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 &amp; Frameworks:</w:t>
      </w:r>
      <w:r w:rsidRPr="00106EA3">
        <w:rPr>
          <w:rFonts w:ascii="Roboto Light" w:eastAsia="Roboto Light" w:hAnsi="Roboto Light" w:cs="Roboto Light"/>
          <w:sz w:val="20"/>
          <w:szCs w:val="20"/>
        </w:rPr>
        <w:t xml:space="preserve"> Log Analysis, Data Visualization, Statistical Analysis, Machine Learning,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Standards &amp; Frameworks:</w:t>
      </w:r>
      <w:r w:rsidRPr="00106EA3">
        <w:rPr>
          <w:rFonts w:ascii="Roboto Light" w:eastAsia="Roboto Light" w:hAnsi="Roboto Light" w:cs="Roboto Light"/>
          <w:sz w:val="20"/>
          <w:szCs w:val="20"/>
        </w:rPr>
        <w:t xml:space="preserve"> NIST, ISO/IEC 27001, CIS Controls, OWASP, GDPR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proactive threat hunting campaigns across endpoints and networks, utilizing tools such as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CrowdStrike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and respond to security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refined bespoke detection rules within </w:t>
      </w:r>
      <w:r w:rsidRPr="00106EA3">
        <w:rPr>
          <w:rFonts w:ascii="Roboto Light" w:eastAsia="Roboto Light" w:hAnsi="Roboto Light" w:cs="Roboto Light"/>
          <w:b/>
          <w:bCs/>
          <w:sz w:val="20"/>
          <w:szCs w:val="20"/>
        </w:rPr>
        <w:t xml:space="preserve">SentinelOne AI 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alerts for the SOC team, optimally tuning them to minimize false positives.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frequently with internal stakeholders and clients to conduct security posture assessments, assisting in identification of weaknesses and formulating effective detection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deploy incident response playbooks and frameworks, enhancing response capabilities and ensuring alignment with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vast datasets from various sources, including log files and threat intelligence feeds, employing statistical analysis to identify anomalous activities across patient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team members in advanced threat detection techniques and incident response methodologies, fostering a collaborative and knowledge-sharing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Operationalized threat intelligence findings by integrating them into existing detection strategies, subsequently improving alert efficacy and enhancing organizational awareness of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research and assess adversary tactics, techniques, and procedures, producing reports that informed immediate tactical responses and strategic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log analysis tasks, simplifying workflows and increasing team efficiency in threat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education within the constantly evolving cybersecurity landscape, ensuring adaptability to produce effective detections against new attack tactics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sessions for internal account teams, solidifying understanding of detection strategies and improving overall security response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industry discussions, fostering community ties while sharing insights about evolving cybersecurity threats and detection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incident response, regularly contributing to the improvement of in-house documentation and playbook effectiveness for quicker incident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delivered performance feedback sessions for SOC analysts, aiming to bolster analytical capabilities and establish avenues for professional growth within security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new collaborative threat detection process involving tight integration of </w:t>
      </w:r>
      <w:r w:rsidRPr="00106EA3">
        <w:rPr>
          <w:rFonts w:ascii="Roboto Light" w:eastAsia="Roboto Light" w:hAnsi="Roboto Light" w:cs="Roboto Light"/>
          <w:b/>
          <w:bCs/>
          <w:sz w:val="20"/>
          <w:szCs w:val="20"/>
        </w:rPr>
        <w:t xml:space="preserve">Threat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detection engineering, enhancing the overall incident response workflow.</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for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utilizing various modern technologies to ensure robust cybersecurity measures were integrated into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developing software solutions while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an adaptive team environment focused on delivering high-quality security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cross-domain teams to enhance compatibility of software systems with security protocols, leading to improved application integrity and threat resistance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to diagnose and rectify functional bugs, ensuring that security vulnerabilities were addressed prior to production deployment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operational workflows for IT security systems, ensuring secure access and data protection were emphasized throughout software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security results and presented them to teams, thereby educating stakeholders on key findings and fostering proactive security observation in the software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penetration testing on application systems, ensuring compliance with industry standards and addressing any discovered vulnerabilities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 solutions to validate the security aspects of software builds,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Karma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evaluation of software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input in the selection of security tools, making recommendations that aligned with organizational goals for systems protection and incident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IT operations to ensure seamless integration of software solutions into existing infrastructure while maintaining stringent security standards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documented software processes aimed at minimizing cybersecurity risks, breaking down complex procedures into manageable steps for team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process improvement initiatives that focused on enhancing software system defenses against both internal and external threats, resulting in fortified application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