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architect with over 11 years of experience in software development, specializing in web and mobile applications using .NET and Azure technologies. Proven expertise in designing scalable architectures and leading technical teams in Agile environments. Seeking to leverage deep knowledge of cloud-native solutions and innovative strategies to enhance organizational productivity and drive digital transformation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Core, Entity Framework, Angular, React, Ionic, Blazor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Kubernetes, Docker, Azure Functions, App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N-Layer Architecture, Event-Driven Architecture, CQRS, Domain-Driven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Terraform, Bicep, CI/CD, Azure DevOps, Service Bus, Event Grid,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w:t>
      </w:r>
      <w:r w:rsidRPr="00106EA3">
        <w:rPr>
          <w:rFonts w:ascii="Roboto Light" w:eastAsia="Roboto Light" w:hAnsi="Roboto Light" w:cs="Roboto Light"/>
          <w:b/>
          <w:bCs/>
          <w:sz w:val="20"/>
          <w:szCs w:val="20"/>
        </w:rPr>
        <w:t xml:space="preserve">.NET 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resilience, ensuring alignment with modern best practices in software design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technical team in migrating legacy systems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improving delivery speed with robust monitoring and observability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integrations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standardization of development and deployment processes, focusing on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code maintainability and facilitate developer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database design and performance optimization, contributing to the creation of efficient data access strategies for large-scale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upskill team members on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focusing on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fail-safe measures with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and authorization.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observability using advanced monitoring tools for logging and tracing, enhancing system insights and operational efficiency across various stages of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and conducted troubleshooting sessions for services deployed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regulatory compliance for critical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expectations by developing tailored architectural solutions that address specific business needs, fostering a culture of collaboration and transparency among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principles of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team practices, leveraging scrum methodologies to enhance communication and project delivery efficiencies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guidelines for best practices in </w:t>
      </w:r>
      <w:r w:rsidRPr="00106EA3">
        <w:rPr>
          <w:rFonts w:ascii="Roboto Light" w:eastAsia="Roboto Light" w:hAnsi="Roboto Light" w:cs="Roboto Light"/>
          <w:b/>
          <w:bCs/>
          <w:sz w:val="20"/>
          <w:szCs w:val="20"/>
        </w:rPr>
        <w:t xml:space="preserve">microservices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teams adhere to shared standards that facilitate seamless development and integration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identify opportunities for innovation in cloud applications, establishing Babel’s reputation as a leader in technological advancements in the </w:t>
      </w:r>
      <w:r w:rsidRPr="00106EA3">
        <w:rPr>
          <w:rFonts w:ascii="Roboto Light" w:eastAsia="Roboto Light" w:hAnsi="Roboto Light" w:cs="Roboto Light"/>
          <w:b/>
          <w:bCs/>
          <w:sz w:val="20"/>
          <w:szCs w:val="20"/>
        </w:rPr>
        <w:t xml:space="preserve">digital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with clients, providing insights on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their specific business challenges, enhancing client satisfaction through effective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performance, and user experience in alignment with client requirements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an Agile team, employing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facilitate frequent deployments and rapid product iterations, minimizing downtime and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maintainable components for large applications using </w:t>
      </w:r>
      <w:r w:rsidRPr="00106EA3">
        <w:rPr>
          <w:rFonts w:ascii="Roboto Light" w:eastAsia="Roboto Light" w:hAnsi="Roboto Light" w:cs="Roboto Light"/>
          <w:b/>
          <w:bCs/>
          <w:sz w:val="20"/>
          <w:szCs w:val="20"/>
        </w:rPr>
        <w:t xml:space="preserve">microservice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including implementation of </w:t>
      </w:r>
      <w:r w:rsidRPr="00106EA3">
        <w:rPr>
          <w:rFonts w:ascii="Roboto Light" w:eastAsia="Roboto Light" w:hAnsi="Roboto Light" w:cs="Roboto Light"/>
          <w:b/>
          <w:bCs/>
          <w:sz w:val="20"/>
          <w:szCs w:val="20"/>
        </w:rPr>
        <w:t xml:space="preserve">Domain-Driven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efficient RESTful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with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optimal user interfaces that meet modern standards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software practices in line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recommendations, conducting regular code reviews and security assessments to detect vulnerabilities early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design discussions, contributing technical expertise that informed decision-making for key initiatives within the cloud strategy roadmap.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application performance through proactive monitoring and logging practices, utilizing observability tools that provided deep insights into system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within projects, demonstrating expertise in various components such as </w:t>
      </w:r>
      <w:r w:rsidRPr="00106EA3">
        <w:rPr>
          <w:rFonts w:ascii="Roboto Light" w:eastAsia="Roboto Light" w:hAnsi="Roboto Light" w:cs="Roboto Light"/>
          <w:b/>
          <w:bCs/>
          <w:sz w:val="20"/>
          <w:szCs w:val="20"/>
        </w:rPr>
        <w:t xml:space="preserve">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Event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establish and refine deployment pipelines, employing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management in the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architectural decisions and code standards, ensuring transparency and knowledge transfer within the team and providing clarity to stakeholders involved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enterprise-wide transformation projects, leveraging deep technical skills to drive successful digital transformation initiatives with a focus on maximizing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interactions to articulate technical designs and business value, ensuring clear communication and alignment on project objectives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