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Cloud Architect with 11 years in software development specializing in AWS infrastructure, automation, and CI/CD practices. Proven track record in building secure and resilient cloud solutions for business-critical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IAM, AWS VPC, AWS RDS, Terraform, CloudFormation,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GitLab CI/CD, Jenkins, CircleCI, Docker,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Splunk, ELK Stack, New Relic, Datadog,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Go, Bash,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 Segmentation, Load Balancing, DNS Management, Firewalls, VPN, Encryption, IAM Policies, DDoS Protection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to meet business application requirements, significantly improving operational efficiency and increasing uptime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and operations teams to implement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processes and reduced the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security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permissions,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segmentation, and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reduced potential vulnerabilities to attacks and threats in the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improved monitoring, logging, and alerting, resulting in a rapid response to system alerts and a decrease in downtime and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cost optimization analysis on cloud services leading to significant savings by adjusting resource provisioning and implementing usage best practices, ensuring financial accountability of cloud expenditure.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architecture documentation and operational runbooks that enhanced knowledge transfer among teams and served as a critical resource for onboarding new engineers into the cloud infrastructure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engineering best practices, fostering an environment of continuous learning and collaboration that elevated team capabilities and led to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plans and backup strategies, ensuring data integrity and availability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minimizing risks associated with data loss and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 for a seamless cloud architecture, improving application performance and user experience through efficient resource usage and reducing latency across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AI methodologies and potential business applications, cultivating a culture of innovation and proactive adaptation among development teams to drive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collaboration with cross-functional teams to align cloud architectural standards with business goals, reinforcing the importance of cloud resilience in achieving overall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system maintenance tasks, ensuring hardware and software optimizations were updated regularly without compromising performance or security standards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that complemented AWS services, enhancing the overall cloud infrastructure, including security enhancements and cost-effective performance improvements that met project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in achieving compliance with security regulations by implementing controls and maintaining audit readiness across cloud-hosted applications, bolstering trust with clients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strategy of adopting serverless architecture practices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overhead and aligning with modern development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resilient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transition phases, which enhanced overall productivity and flexible resource management while meeting various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times significantly while ensuring high-quality code delivery and efficient rollback strategies for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changes into the software lifecycle effectively, driving agile practices that improved overall team velocity and responsiveness to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developing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microservices architecture with a focus on scalability, maintainability, and performance optimization for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on best coding practices and architectural patterns, contributing to a culture of excellence, accountability, and continuous improvement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architectural decisions and codebases, making it easier for new team members to contribute effectively and reducing onboarding time significantly inside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load testing, identifying bottlenecks, and implementing best practices around database access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application audits to ensure compliance with industry standards and facilitated security assessments to identify vulnerabilities and address them proactively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internal tools that provided valuable insights into production performance, enabling prompt identification and resolution of issues to reduce downtime and improve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features during development cycles, ensuring alignment between business objectives and end-user needs, ultimately boosting user satisfaction and loyalty.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development skills while also providing valuable tools for the community, fostering a culture of sharing and collaboration within the software development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team-oriented environment that emphasized knowledge sharing, continuous feedback, and open communication, leading to improved project outcomes and heightened team morale.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