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cloud architect with 11 years of software development experience, focusing on web and mobile applications. Proven expertise in Google Cloud Platform, DevOps methodologies, and healthcare systems architecture to enhance security, scalability, and performance across mission-critical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Anthos, AWS GovCloud, Azure Government, FedRAMP High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xml:space="preserve"> Terraform, Cloud Deployment Manager, Pulumi, Config Connector, Google Cloud Landing Zone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IAM, VPC Service Controls, Zero-Trust Architecture, NIST 800-53, CMS Public Trust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Modernization:</w:t>
      </w:r>
      <w:r w:rsidRPr="00106EA3">
        <w:rPr>
          <w:rFonts w:ascii="Roboto Light" w:eastAsia="Roboto Light" w:hAnsi="Roboto Light" w:cs="Roboto Light"/>
          <w:sz w:val="20"/>
          <w:szCs w:val="20"/>
        </w:rPr>
        <w:t xml:space="preserve"> Google Kubernetes Engine, Anthos Service Mesh, Cloud Run, Docker,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Scripting:</w:t>
      </w:r>
      <w:r w:rsidRPr="00106EA3">
        <w:rPr>
          <w:rFonts w:ascii="Roboto Light" w:eastAsia="Roboto Light" w:hAnsi="Roboto Light" w:cs="Roboto Light"/>
          <w:sz w:val="20"/>
          <w:szCs w:val="20"/>
        </w:rPr>
        <w:t xml:space="preserve"> Python, Go, Bash, PowerShell,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Confluence, JIRA, Slack, Git,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secure and compliant cloud-native solutions on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healthcare systems, enhancing operational efficiency while strictly adhering to the </w:t>
      </w:r>
      <w:r w:rsidRPr="00106EA3">
        <w:rPr>
          <w:rFonts w:ascii="Roboto Light" w:eastAsia="Roboto Light" w:hAnsi="Roboto Light" w:cs="Roboto Light"/>
          <w:b/>
          <w:bCs/>
          <w:sz w:val="20"/>
          <w:szCs w:val="20"/>
        </w:rPr>
        <w:t xml:space="preserve">FedRAMP High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w:t>
      </w:r>
      <w:r w:rsidRPr="00106EA3">
        <w:rPr>
          <w:rFonts w:ascii="Roboto Light" w:eastAsia="Roboto Light" w:hAnsi="Roboto Light" w:cs="Roboto Light"/>
          <w:b/>
          <w:bCs/>
          <w:sz w:val="20"/>
          <w:szCs w:val="20"/>
        </w:rPr>
        <w:t xml:space="preserve">Cloud Center of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 at Point B, delivering strategic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architectural guidance and robust cloud governance frameworks, while mentoring junior engineers on cloud best practices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w:t>
      </w:r>
      <w:r w:rsidRPr="00106EA3">
        <w:rPr>
          <w:rFonts w:ascii="Roboto Light" w:eastAsia="Roboto Light" w:hAnsi="Roboto Light" w:cs="Roboto Light"/>
          <w:b/>
          <w:bCs/>
          <w:sz w:val="20"/>
          <w:szCs w:val="20"/>
        </w:rPr>
        <w:t xml:space="preserve">Zero-Trust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frameworks utilizing </w:t>
      </w:r>
      <w:r w:rsidRPr="00106EA3">
        <w:rPr>
          <w:rFonts w:ascii="Roboto Light" w:eastAsia="Roboto Light" w:hAnsi="Roboto Light" w:cs="Roboto Light"/>
          <w:b/>
          <w:bCs/>
          <w:sz w:val="20"/>
          <w:szCs w:val="20"/>
        </w:rPr>
        <w:t xml:space="preserve">VPC Service Controls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Identity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levels of security for sensitive healthcare data within </w:t>
      </w:r>
      <w:r w:rsidRPr="00106EA3">
        <w:rPr>
          <w:rFonts w:ascii="Roboto Light" w:eastAsia="Roboto Light" w:hAnsi="Roboto Light" w:cs="Roboto Light"/>
          <w:b/>
          <w:bCs/>
          <w:sz w:val="20"/>
          <w:szCs w:val="20"/>
        </w:rPr>
        <w:t xml:space="preserve">CMS 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complex business requirements into scalable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designs, leveraging </w:t>
      </w:r>
      <w:r w:rsidRPr="00106EA3">
        <w:rPr>
          <w:rFonts w:ascii="Roboto Light" w:eastAsia="Roboto Light" w:hAnsi="Roboto Light" w:cs="Roboto Light"/>
          <w:b/>
          <w:bCs/>
          <w:sz w:val="20"/>
          <w:szCs w:val="20"/>
        </w:rPr>
        <w:t xml:space="preserve">Anthos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cloud technologies for efficient project cycling.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provisioning, enabling rapid deployment of secure and compliant environments to support mission-critical applications in the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and configuration management strategies using </w:t>
      </w:r>
      <w:r w:rsidRPr="00106EA3">
        <w:rPr>
          <w:rFonts w:ascii="Roboto Light" w:eastAsia="Roboto Light" w:hAnsi="Roboto Light" w:cs="Roboto Light"/>
          <w:b/>
          <w:bCs/>
          <w:sz w:val="20"/>
          <w:szCs w:val="20"/>
        </w:rPr>
        <w:t xml:space="preserve">Pulumi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Deployment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deployment times for critical healthcare applications in multi-cloud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large-scale migrations to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healthcare services using services like </w:t>
      </w:r>
      <w:r w:rsidRPr="00106EA3">
        <w:rPr>
          <w:rFonts w:ascii="Roboto Light" w:eastAsia="Roboto Light" w:hAnsi="Roboto Light" w:cs="Roboto Light"/>
          <w:b/>
          <w:bCs/>
          <w:sz w:val="20"/>
          <w:szCs w:val="20"/>
        </w:rPr>
        <w:t xml:space="preserve">Migrate for Anthos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interoperability and reducing operational costs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disaster recovery solutions employing </w:t>
      </w:r>
      <w:r w:rsidRPr="00106EA3">
        <w:rPr>
          <w:rFonts w:ascii="Roboto Light" w:eastAsia="Roboto Light" w:hAnsi="Roboto Light" w:cs="Roboto Light"/>
          <w:b/>
          <w:bCs/>
          <w:sz w:val="20"/>
          <w:szCs w:val="20"/>
        </w:rPr>
        <w:t xml:space="preserve">Cloud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multi-region capabilities and </w:t>
      </w:r>
      <w:r w:rsidRPr="00106EA3">
        <w:rPr>
          <w:rFonts w:ascii="Roboto Light" w:eastAsia="Roboto Light" w:hAnsi="Roboto Light" w:cs="Roboto Light"/>
          <w:b/>
          <w:bCs/>
          <w:sz w:val="20"/>
          <w:szCs w:val="20"/>
        </w:rPr>
        <w:t xml:space="preserve">GKE Autopilot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to ensure high availability of healthcare services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security tools like </w:t>
      </w:r>
      <w:r w:rsidRPr="00106EA3">
        <w:rPr>
          <w:rFonts w:ascii="Roboto Light" w:eastAsia="Roboto Light" w:hAnsi="Roboto Light" w:cs="Roboto Light"/>
          <w:b/>
          <w:bCs/>
          <w:sz w:val="20"/>
          <w:szCs w:val="20"/>
        </w:rPr>
        <w:t xml:space="preserve">Google Cloud Security Command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CI/CD workflows, enhancing compliance and security posture within ongoing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w:t>
      </w:r>
      <w:r w:rsidRPr="00106EA3">
        <w:rPr>
          <w:rFonts w:ascii="Roboto Light" w:eastAsia="Roboto Light" w:hAnsi="Roboto Light" w:cs="Roboto Light"/>
          <w:b/>
          <w:bCs/>
          <w:sz w:val="20"/>
          <w:szCs w:val="20"/>
        </w:rPr>
        <w:t xml:space="preserve">System Security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 documents, ensuring all projects met rigorous security and compliance standards required by CMS and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knowledge-sharing sessions for teams on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collaborative environment that prioritized continuous learning and cloud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new </w:t>
      </w:r>
      <w:r w:rsidRPr="00106EA3">
        <w:rPr>
          <w:rFonts w:ascii="Roboto Light" w:eastAsia="Roboto Light" w:hAnsi="Roboto Light" w:cs="Roboto Light"/>
          <w:b/>
          <w:bCs/>
          <w:sz w:val="20"/>
          <w:szCs w:val="20"/>
        </w:rPr>
        <w:t xml:space="preserve">resource hierarchy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to enforce security and compliance across all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thus optimizing management and security protocols for federal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comprehensive </w:t>
      </w:r>
      <w:r w:rsidRPr="00106EA3">
        <w:rPr>
          <w:rFonts w:ascii="Roboto Light" w:eastAsia="Roboto Light" w:hAnsi="Roboto Light" w:cs="Roboto Light"/>
          <w:b/>
          <w:bCs/>
          <w:sz w:val="20"/>
          <w:szCs w:val="20"/>
        </w:rPr>
        <w:t xml:space="preserve">cost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 for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allowing for detailed visibility into resource utilization and driving efficiency by aligning workloads with budget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with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significantly enhancing data-driven decision-making capabilities for mission-critical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operations through constant analysis and refinement of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deployments to find innovative solutions for increasing performance and reducing downtime.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sophisticated software solutions using various programming languages and frameworks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agile methodologies to deliver high-quality applications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and manage databases, enhancing scalability and reliability for enterprise-level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application security measures aligning with industry standards to safeguard sensitive data across applications developed for government clients while working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to gather and analyze user requirements, translating them into effective software designs that continuously improved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high-quality technical documentation for existing applications, ensuring knowledge transfer and continuity of operations while mentoring new software engineers regarding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fostering collaboration and knowledge sharing among team members to strengthen code quality and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mobile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implementing reusable components and services driven by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CI/CD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the build and release processes, significantly reducing time-to-market for software features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providing recommendations for advancements and adaptations in development processes and toolsets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solving performance bottlenecks through tasks such as code optimization and efficient algorithm implementation, improving application responsiveness and user engagement rates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workshops to understand user pain points and translate them into technical requirements for software solutions, enhancing product offerings based on direct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deliver software features in alignment with business strategic goals, establishing close ties between technical outcomes and business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