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focusing on AI, machine learning, and customer experience automation. Proven expertise in leveraging NLP, data modeling, and predictive analytics to enhance business outcomes. Committed to applying technical skills and analytical insights to foster organizational growth and improve customer satisfaction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HTML/CSS,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Keras, Scikit-learn, NLTK, spaCy, PyTorch, Hugging Face,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D3.js, Looker, Matplotlib, Seaborn, Google Data Studio,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MySQL, PostgreSQL, MongoDB, SQLite, NoSQL, GraphQL, Elasticsearch,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&amp; Analytics Tools:</w:t>
      </w:r>
      <w:r w:rsidRPr="00106EA3">
        <w:rPr>
          <w:rFonts w:ascii="Roboto Light" w:eastAsia="Roboto Light" w:hAnsi="Roboto Light" w:cs="Roboto Light"/>
          <w:sz w:val="20"/>
          <w:szCs w:val="20"/>
        </w:rPr>
        <w:t xml:space="preserve"> JIRA, Confluence, Microsoft PowerApps, Salesforce, Airtable, Alteryx, Zapier, Campaign Monitor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Methodologies:</w:t>
      </w:r>
      <w:r w:rsidRPr="00106EA3">
        <w:rPr>
          <w:rFonts w:ascii="Roboto Light" w:eastAsia="Roboto Light" w:hAnsi="Roboto Light" w:cs="Roboto Light"/>
          <w:sz w:val="20"/>
          <w:szCs w:val="20"/>
        </w:rPr>
        <w:t xml:space="preserve"> Agile, Scrum, DevOps, CI/CD, Kanban, Git, Bitbucket,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control and peer review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insights and analytics dashboards, ensuring accuracy and actionable outcomes, leveraging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support customer success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network of power users by teaching advanced search techniques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categorization, enhancing their skills in utilizing </w:t>
      </w:r>
      <w:r w:rsidRPr="00106EA3">
        <w:rPr>
          <w:rFonts w:ascii="Roboto Light" w:eastAsia="Roboto Light" w:hAnsi="Roboto Light" w:cs="Roboto Light"/>
          <w:b/>
          <w:bCs/>
          <w:sz w:val="20"/>
          <w:szCs w:val="20"/>
        </w:rPr>
        <w:t xml:space="preserve">CallMiner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capabilities to maximize business insights from omni-channel customer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customer databases within the </w:t>
      </w:r>
      <w:r w:rsidRPr="00106EA3">
        <w:rPr>
          <w:rFonts w:ascii="Roboto Light" w:eastAsia="Roboto Light" w:hAnsi="Roboto Light" w:cs="Roboto Light"/>
          <w:b/>
          <w:bCs/>
          <w:sz w:val="20"/>
          <w:szCs w:val="20"/>
        </w:rPr>
        <w:t xml:space="preserve">CallMiner 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query building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pattern tuning, improving the platform's capabilities to recognize language patterns effectively for deeper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teams to design, test, and refine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sentiment analysis and intent detection, driving improved customer engagement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scoring and topic identification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analysis across various communication channels, including audio, chat, and email, to uncover valuable trends and insights for strategic 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automated decision-making processes by configuring Search-Based Categories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-tuned rules, enabling effective alert generation aligned with business objectives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professional services projects centered around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-backed data analyses, ensuring alignment with project scope, timelines, and expectations for return on investment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performance metrics, including precision and recall, to provide actionable recommendations for model improvements, contributing to enhanced performance of customer interaction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predictive analytics to forecast customer needs and churn risk, utilizing historical data to drive operational improvements and enhance overall customer experience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detailed observation reports and delivered briefings using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statistical methodologies, providing management with actionable insights to drive organizational change initiatives focused on customer النجاح.</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 value by delivering quantifiable results through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-informed recommendations for organizational change initiatives, emphasizing the importance of data-driven approaches to enhance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barriers impacting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 to management, proposing strategic solutions and best practices to achieve successful implementation of </w:t>
      </w:r>
      <w:r w:rsidRPr="00106EA3">
        <w:rPr>
          <w:rFonts w:ascii="Roboto Light" w:eastAsia="Roboto Light" w:hAnsi="Roboto Light" w:cs="Roboto Light"/>
          <w:b/>
          <w:bCs/>
          <w:sz w:val="20"/>
          <w:szCs w:val="20"/>
        </w:rPr>
        <w:t xml:space="preserve">CallMiner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enhancements in customer success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enablement content and training sessions focused on automating customer experience, ensuring that all participants became proficient in leveraging </w:t>
      </w:r>
      <w:r w:rsidRPr="00106EA3">
        <w:rPr>
          <w:rFonts w:ascii="Roboto Light" w:eastAsia="Roboto Light" w:hAnsi="Roboto Light" w:cs="Roboto Light"/>
          <w:b/>
          <w:bCs/>
          <w:sz w:val="20"/>
          <w:szCs w:val="20"/>
        </w:rPr>
        <w:t xml:space="preserve">conversation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newer analysts in traditional analytics and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learning and skills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literacy among users of varying skill levels by organizing workshops and training sessions focused on foundational concepts and advanced use cases in customer experience automation.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as part of teamwork-focused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high-quality coding standards and optimized algorithms to drive improvements in user experience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design teams, and other software engineers to deliver robust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enterprise customers, reinforcing agile methodologies in development cycles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scalable applications that streamline business processes and enhance customer interactions, contributing to overall operational efficiency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performed extensive debugging to ensure high reliability and performance standards in applications, embracing best practices for software quality assurance and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functionality of existing systems by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new features, adhering to strategic objectives for enhancing product offerings and meeting customer demands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 continuous integration and deployment (CI/CD) pipeline, improving release cycles and maintaining system stability throughout the software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reinforcing collective code ownership and fostering a collaborative environment for learning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 components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to enhance usability across various devices and platforms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inform future development cycles, ensuring that software solutions align with evolving customer needs and market trends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systems through refactoring efforts, leveraging modern technologies to reduce technical debt while enhancing maintainability and future scalability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thoroughly, creating technical specifications and user manuals that facilitate knowledge transfer and technical understanding for future onboarding of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meetings and stakeholder catch-ups, maintaining transparency on progress and aligning project objectives with organizational goals, showcasing adaptive project management practices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