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professional with over 11 years of experience in software development and strategic business initiatives, specifically focused on web and mobile applications. Proven expertise in understanding AI compute systems and developing partnerships in cloud platforms. Adept at shaping commercial strategies and driving early go-to-market motions in technology-focused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JavaScript, SQL, R,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Flask, Django, React, Node.js,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Kubernetes, Docker, Terraform, Databricks,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MySQL, Redis, BigQuery, Snowflake, Apache Kafka,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Technologies:</w:t>
      </w:r>
      <w:r w:rsidRPr="00106EA3">
        <w:rPr>
          <w:rFonts w:ascii="Roboto Light" w:eastAsia="Roboto Light" w:hAnsi="Roboto Light" w:cs="Roboto Light"/>
          <w:sz w:val="20"/>
          <w:szCs w:val="20"/>
        </w:rPr>
        <w:t xml:space="preserve"> GPU Computing, ML Ops, Data Lakes, Data Warehousing, Grid Computing, Power Management, Interconnection Technologies, AI Frameworks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strategic development of commercial approaches targeting AI compute customers, driving sustained engagement with cloud platforms and infrastructure operators to maximize Emerald AI’s market penetration.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complex conversations between technical buyers and business stakeholders, synthesizing insights from market signals to inform Emerald AI's roadmap and commercial strategy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design deployment models that align power flexibility with workload characteristics, optimizing outcomes for AI computing environments amidst evolving infrastructure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partnerships with leading hyperscalers, GPU vendors, and colocation providers, enhancing Emerald AI’s positioning within the rapidly growing AI infrastructure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and analyzed trends in AI compute demand and GPU supply to identify strategic opportunities for expansion and alignment with emerging market needs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teams to inform technical messaging, ensuring alignment with customer deployment models and market expectations for next-gen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white papers and case studies on AI workload provisioning and scheduling, demonstrating Emerald AI’s unique power-aware solutions and contributing to thought leadership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emerging compute platforms and their alignment with Emerald AI's operations, forming foundational relationships that support growth in cloud and data center ecosystems.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pilot programs catering to high-value use cases in AI computing, facilitating rapid customer onboarding and enhancing user adoption of our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cross-functional collaboration within the team, fostering a low-ego, results-oriented environment that prioritized effective communication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competitive landscapes to refine Emerald AI's market positioning, directly influencing pricing strategies and partnership outreach initiatives for sustainable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complexities of multi-stakeholder technical buying processes, leveraging extensive industry knowledge to streamline decision-making in favor of Emerald AI’s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customer experience by tailoring outreach strategies to the specific needs of AI compute laboratories and startups, enhancing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conferences and panels, representing Emerald AI and enhancing visibility among key industry players and potential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reports for executive stakeholders, outlining strategic recommendations and expected impacts on revenue based on market trends and customer feedback.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components of Microsoft's cloud infrastructure, contributing to the seamless performance of applications within AI and data-driven environments through efficient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software solutions that addressed scalability challenges within large-scale cloud computing environments, enhancing customer satisfaction by ensuring high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agile deployment of applications in a cloud environment and improving operational efficiency for AI workloads.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design discussions to explore new product innovations in AI infrastructure, drawing from a deep understanding of GPU provisioning and scheduling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application performance via data-driven approaches, including real-time monitoring and automated scaling based on user demand and infrastructure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tools, including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analyze extensive datasets, optimizing query performance and ensuring efficient data flow across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collaboration by mentoring junior engineers and contributing to knowledge-sharing sessions, thereby fostering a technology-driven culture focused on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of cloud applications to ensure robustness and resilience, troubleshooting issues collaboratively with engineering teams to enhance deployment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directly to gather insights on user experience, utilizing feedback to inform product updates and refine development priorities based on real-world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employing CI/CD practices, utilizing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workflows and reduce lead times on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strategic planning of cloud product launches, aligning technology capabilities with market needs, and influencing go-to-market strategies based on customer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integrations for machine learning models deployed in production, enhancing system interoperability and enabling smooth interactions with third-party applications and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