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and a strong focus on blockchain infrastructure. Proven ability to build robust, scalable systems and optimize processes for improved developer efficiency. Exceptional expertise in deploying infrastructure tools and maintaining high-availability solutions tailored for crypto ecosystems.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Go, Python, JavaScript, TypeScript, Java, C++,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DigitalOcean, Heroku,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Helm, ArgoCD, Docker Compose, OpenShift, Mesos, Nomad, Skaffold, Kustomize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Splunk, New Relic, Nagios, Zabbix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Hyperledger, Solidity, Web3.js, IPFS, Ethereum 2.0, StarkWare, Chainlink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centralized and decentralized infrastructure designed to deploy applications efficiently, contributing significant enhancements to the overall Continuous Integration and Continuous Deployment (CI/CD) pipeline, aligning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eliminated bottlenecks within the devops processes, leading to smoother developer experience and operational efficiency through optimized workflows and the implementation of strategic development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the reliability of the Tempo blockchain infrastructure, ensuring high uptime and performance while actively participating in system architecture discussions to promote resilient design patterns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overall developer experience within the Tempo ecosystem by gathering feedback, identifying pain points, and iterating on our internal tooling and processes to support effective application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aligned teams on blockchain fundamentals while onboarding large-scale enterprises to crypto solutions, fostering collaboration and cross-functional knowledge sharing to enhance understanding of blockchain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collaboratively with engineers to troubleshoot and enhance applications, utilizing monitoring and alerting systems to provide real-time feedback on system performance and proactively mitigate potential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and management of security protocols for critical systems, ensuring all servers and applications adhered to the highest security standards to protect against vulnerabilities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infrastructure upgrades across various environments, migrating legacy systems to modern cloud solutions while minimizing disruption to existing services and ensuring a smooth transition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Infrastructure as Code (IaC)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improved automation in our infrastructure management, promoting scalability and ease of setup for new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Kubernetes clusters, optimizing configurations for performance and availability, while implementing reliable service meshes and monitoring practices to maintain health across the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operations associated with enterprise blockchain solutions, enhancing integration points and enabling successful deployments of new blockchain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enabling teams across the organization to understand lifecycle management, service registration, and achieving optimal resource utilization in cloud-native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documentation and training materials to facilitate a knowledge transfer within the organization, focusing on best practices for managing and scaling the infrastructure efficiently while maintaining code quality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 scripts that integrated existing services into new frameworks, leveraging languages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workflows and reduce manual intervention in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adhering strictly to best practices of code quality, security, and maintainability to enhance team productivity and foster a culture of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in diverse environments, which included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deliver scalable software solutions integrating cloud functionalities into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design and build resilient architectures for software applications, adhering to agile methodologies, thus enhancing responsiveness to changing project scopes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strategies, effectively automating deployment processes for multiple applications while ensuring rapid feedback loops and quality assurance through automated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focusing on advancements in cloud technologies and software engineering techniques like microservices architecture which significantly transformed existing application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optimization and refactoring efforts, resulting in performance improvements across applications, with a strong emphasis on reducing load times and enhancing user experiences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package applications, streamline testing environments, and ensure consistent performance across development, test, and production stages of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security team to ensure applications adhered to the latest security protocols, conducting regular audits and vulnerability assessments to safeguard applications against potential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deployment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built tools that enhanced developer productivity, thereby reducing the time taken to release updates and new features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from monolithic to microservices architectures, which involved restructuring existing applications into smaller, independently deployable services that enhanced scalability and maintainability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testing on applications, utilizing profiling tools and collaboration with QA teams to address inefficiencies, thus enhancing system response times and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best practices, focusing on clean coding principles, test-driven development, and the benefits of continuous delivery, ultimately shaping a strong development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relationships with external clients to gather requirements and understand their business needs, directly translating those needs into actionable development plans, thus improving the alignment between IT and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