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Background &amp; Data Intelligence Analyst with 11 years of experience in software development, skilled in data mining, background research, and analytical problem-solving in web and mobile application contexts. Proven ability to conduct extensive research, identify fraud patterns, and harness technology to enhance investigations. Leverages strong capabilities in programming, data visualization, and effective communication with cross-functional teams to drive successful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C#, R, MATLAB,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D3.js, Excel,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Mining &amp; Analysis:</w:t>
      </w:r>
      <w:r w:rsidRPr="00106EA3">
        <w:rPr>
          <w:rFonts w:ascii="Roboto Light" w:eastAsia="Roboto Light" w:hAnsi="Roboto Light" w:cs="Roboto Light"/>
          <w:sz w:val="20"/>
          <w:szCs w:val="20"/>
        </w:rPr>
        <w:t xml:space="preserve"> Data Warehousing, ETL, Data Modeling, Big Data Technologies, Data Lakes,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Social Media &amp; Research Tools:</w:t>
      </w:r>
      <w:r w:rsidRPr="00106EA3">
        <w:rPr>
          <w:rFonts w:ascii="Roboto Light" w:eastAsia="Roboto Light" w:hAnsi="Roboto Light" w:cs="Roboto Light"/>
          <w:sz w:val="20"/>
          <w:szCs w:val="20"/>
        </w:rPr>
        <w:t xml:space="preserve"> Scrapy, Beautiful Soup, Google Analytics, Social Media APIs, Maltego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DB, NoSQL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Office &amp; Collaboration Tools:</w:t>
      </w:r>
      <w:r w:rsidRPr="00106EA3">
        <w:rPr>
          <w:rFonts w:ascii="Roboto Light" w:eastAsia="Roboto Light" w:hAnsi="Roboto Light" w:cs="Roboto Light"/>
          <w:sz w:val="20"/>
          <w:szCs w:val="20"/>
        </w:rPr>
        <w:t xml:space="preserve"> Microsoft Office 365, SharePoint,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mining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fraudulent billing patterns, bolstering investigations within the Special Investigations Unit and ensuring timely data-driven decisions by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reports and queries to dynamically analyze trends in claims and premium data,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accessible visual representations for cross-departmental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collaboratively with legal and regulatory authorities to prepare detailed submissions of collected data, ensuring compliance with all investigative standards and maintaining the integrity of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search techniques across multiple </w:t>
      </w:r>
      <w:r w:rsidRPr="00106EA3">
        <w:rPr>
          <w:rFonts w:ascii="Roboto Light" w:eastAsia="Roboto Light" w:hAnsi="Roboto Light" w:cs="Roboto Light"/>
          <w:b/>
          <w:bCs/>
          <w:sz w:val="20"/>
          <w:szCs w:val="20"/>
        </w:rPr>
        <w:t xml:space="preserve">social media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subscription-based services to gather comprehensive background information, supporting thorough investigations into potential insurance fraud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findings, delivering insights to management that allowed for rapid assessments of questionable claims and enhanced fraud detection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anomalies in claims and provider patterns, synthesizing findings into targeted queries that informed deeper investigations and assisted in further evaluations of suspicious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internal teams and regulatory agencies, promoting information sharing and ensuring that all investigations benefitted from a collaborative approach and the latest technological tools available.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analysts by sharing best practices in data analysis and system tools, enhancing overall team performance and promoting skills development within the SIU.</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staying current with industry trends and technological advancements relevant to data intelligence and investigative methodologies, ensuring superior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under tight timelines, adapting quickly to evolving priorities while ensuring accuracy in data analysis and reporting, ultimately enhancing operational efficiencies and supporting the SIU's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data governance practices to ensure the accuracy and reliability of data inputs, which significantly improved the quality of the investigations conducted by the SIU and boosted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investigative findings into comprehensive reports and presentations for executive leadership, showcasing patterns and trends that influenced strategic decision-making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critical reasoning skills to assess risks associated with various cases, leading to informed recommendations regarding further investigation actions and legal proceedings that uphold the organization's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collaboration with claims, audit, and data analytics teams to align investigative efforts with broader company goals, ensuring that resources were effectively utilized to combat fraud and abuse in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meetings with the SIU team and stakeholders, contributing unique insights from data analyses to enhance the ongoing development of fraud detection systems and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to improve user experience and enable convenient access to data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business needs into technical specifications, driving successful project outcomes across various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agile development practices, adapting team workflows and ensuring continuous integration and delivery practices maintained high software quality and rapid feature enhancements for all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internal applications with external data sources, enhancing application capability and expanding data availability for analysis and reporting needs during investigations.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collaboration and knowledge sharing, which accelerated team onboarding and skill enhancement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contributed to designing system architecture that prioritized scalability, maintainability, and robust performance for growing application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thorough unit and integration tests for applications, thereby ensuring software reliability and quality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migrations and performed data cleansing operations to guarantee accurate input into company systems, reducing redundancy and improving the quality of data available for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development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design and programming, enhancing workflow efficiency and supporting collaborative coding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and user manuals for software applications, allowing comprehensive learning resources for end-users and aiding in seamless adoption of new software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validate system performance against requirements, resulting in an iterative development process that continually refined system capabilities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incorporated new technologies and frameworks to improve overall software architecture, leading to the adoption of more efficient coding practices and optimized system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