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the software development field, specializing in backend systems and related technologies. Proven ability to build tools for automation, integrate APIs, and create scalable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SQLAlchemy,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AWS,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 GraphQL, gRPC, API Design,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Travis CI, Sentry,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real-time processing capabilities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scripts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compliance management processes, reducing operational overhead and enhancing deployment efficiency for remote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creating seamless data flows and enhancing user experiences through robust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interfaces and solid authentication mechanisms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gather user feedback, iterating on features to ensure product-market fit, enhancing user satisfaction through targeted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deployment speed and reducing errors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building a new MVP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time-to-market and a refined product based on user-centric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high-quality coding standards and fostered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providing isolated environments that simplified deployment and testing processes across different stages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database optimization efforts within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indexing strategies and query performance enhancements to boost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internal processes, ensuring knowledge transfer and support for future developers and stakeholders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adaptability and collaboration, leading workshops to educate team members on new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monitoring tools such as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production issues, ensuring high availability and performance of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contributing to sprint planning meetings and facilitating stand-ups to promote alignment and efficiency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error handling and logging strategies using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debugging and system reliability, enhancing overall system performance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to create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provisioning process, which streamlined development workflows and ensured consistency across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overall system architecture for scalability and maintainability in a rapidly evolving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integrate backend APIs seamlessly into the application, improving overall user experience and reducing feedback loops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ensuring secure and efficient data communication between clients and servers, adopting best practices in API design and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of existing applications, identifying bottlenecks and implementing solutions that improved load times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unit testing and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facilitating easier maintenance in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enabling collaborative development and ensuring rigorous code review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Consciously followed Agile methodologies, participating in ceremonies to prioritize backlog tasks and adjust deliverables based on shifting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through technical challenges and fostering a collaborative learning atmosphere which promoted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to align product goals with technology direction, continuously assessing and implementing the best architectural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essential documentation and onboarding materials for new developers, streamlining the integration process and ensuring knowledge retention during team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emerging technologies, encouraging team members to adopt new tools and frameworks that improve workflow efficiency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improving the organization’s ability to respond to incidents with transparency and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