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Backend Engineer with over 11 years in software development specializing in web and mobile applications. Proficient in AWS, TypeScript, and microservices architecture, with a strong focus on problem-solving and collaboration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Node.js, Go,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Pulumi, CDK, Serverless Framework,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Redis, S3, RDS,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SNS, SQS, CloudWatch, Datadog, Sentry, Logstash,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Bitbucket, JIRA, VSCode, Slack, Postman, Insomnia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serverless architecture that enhanced scalability and reduced operational costs significantly, allowing rapid deployments with minimal downtime for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remote teams to deliver high-quality backend solutions, leveraging cloud-native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alignment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consistent delivery of code while adhering to best practices in DevOps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data processing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communication between microservices, leading to improved overall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issues and optimizing performance metrics to ensure a seamless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existing applications through systematic debugging and optimization,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application logic, leading to a notable increase in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collaboration that significantly reduced bugs and improved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exploring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architectures, ensuring alignment with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cycles and sprint planning sessions, contributing insights and adaptations based on customer feedback to enhance product features and usability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backend architecture with customer-facing features, integrating seamlessly with frontend components to ensure consistent customer experience across web and mobile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solutions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empowering teams to deliver robust features in a competitive and time-sensitive online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enhanced communication and project visibility, and leading to increased project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provisioning processes that reduced the time for resource allocation and enhanced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by analyzing system metrics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bottlenecks to maintain application health and improve customer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ensuring secure and efficient data exchange between various system components, adhering to best practices in API design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comprehensive security protocols and monitoring systems to safeguard sensitive user data while maintaining compliance with industry regulations and company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peer code review processes, providing constructive feedback and sharing knowledge about best practices in coding standards that boost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feedback, directly influencing the development of new features that improve user engagement and satisfaction with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migration initiatives,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 smooth transition to more modern architectures while ensuring continuity of service.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