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technology leader with 11 years in software development, specializing in designing and implementing complex architectures involving AI and machine learning technologies. Proven ability to drive innovation in digital-first solutions focusing on modular systems architecture, API development, and data compliance within educational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Model Context Protocol,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Face, RAG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plugin-based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Context Protocol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educational applications, enabling seamless engagement between developers and system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high reliability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tool-use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drove efficiency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SDLC tasks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strong collaboration with cross-functional teams to meet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architectures focusing on data privacy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empowering teams to maintain regulatory compliance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prompt engineering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experiences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educational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learners.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continuous improvement initiatives across system architecture to promote scalability and reliability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bolster instructional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and business stakeholders to align architectural patterns with organizational strategy, ensuring the delivery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are both safe and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deployment of scalable systems, significantly enhancing the agility of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developer experience, focusing on user feedback and documentation practices, and driving tool adoption and onboarding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security protocols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CLI-based 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against vulnerabilities in unsecured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governance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SDLC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issues related to unauthorized changes and system integrity, emphasizing quality assurance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scoping and estimation sessions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that initiatives align with company objectives and resource availability during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to ensure that platform designs were modular and extensible, thus supporting the evolving needs of applications and ensuring high software quality standards were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existing system designs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software development lifecycle methodologies to boost productivity and reduce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secure software development practices, promoting a culture of security awareness within the engineering teams, and enhancing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future design decisions and refine existing architecture, promoting a forward-thinking approach to system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highly extensible applications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collaboration and efficiency across cross-functional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delivering key features that improved product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services to deploy and manage scalable applications, enhancing operational efficiency while maintaining compliance with industry standards and policies surrounding data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enhanced system interoperability,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client/server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actively participating in sprints, retrospectives, and planning sessions to continuously refine and improve workflow and product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client requirements into functional specifications, which were systematically translated into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an environment of learning and sharing best practices in software engineering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performance and scalability, focusing on improving load times and reducing resource consumption while ensuring robust user experiences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