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development professional with over 11 years of experience in implementing innovative solutions for web and mobile applications. Proven expertise in ad tech solutions, project management, and full lifecycle development. Strong background in programmatic advertising, technical integrations, and client-centric approaches to drive measurable success. Seeking to leverage my experience and technical skills to provide exceptional support and optimization for advertising technology at Pure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SQL, HTML, CSS, Java,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Angular, Django, Flask, jQuery, Express,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 Tech Tools:</w:t>
      </w:r>
      <w:r w:rsidRPr="00106EA3">
        <w:rPr>
          <w:rFonts w:ascii="Roboto Light" w:eastAsia="Roboto Light" w:hAnsi="Roboto Light" w:cs="Roboto Light"/>
          <w:sz w:val="20"/>
          <w:szCs w:val="20"/>
        </w:rPr>
        <w:t xml:space="preserve"> Google Analytics, Adobe Advertising Cloud, The Trade Desk, Amazon DSP, DoubleClick, AdRoll, AppNexus, Chartbeat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RESTful APIs, GraphQL, Webhook, Web Services, Microservices, Tag Management Systems, CDNs, SDKs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MySQL, PostgreSQL, MongoDB, Redis, Firebase, BigQuery, Data Warehousing, ETL Processes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Postman, JIRA, Visual Studio Code, Eclipse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multiple </w:t>
      </w:r>
      <w:r w:rsidRPr="00106EA3">
        <w:rPr>
          <w:rFonts w:ascii="Roboto Light" w:eastAsia="Roboto Light" w:hAnsi="Roboto Light" w:cs="Roboto Light"/>
          <w:b/>
          <w:bCs/>
          <w:sz w:val="20"/>
          <w:szCs w:val="20"/>
        </w:rPr>
        <w:t xml:space="preserve">ad tech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managing client integrations with various platforms, ensuring seamless onboarding and activation to enhance customer satisfaction and campaign effectiveness across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and product teams to optimize ad delivery processes and troubleshoot complex </w:t>
      </w:r>
      <w:r w:rsidRPr="00106EA3">
        <w:rPr>
          <w:rFonts w:ascii="Roboto Light" w:eastAsia="Roboto Light" w:hAnsi="Roboto Light" w:cs="Roboto Light"/>
          <w:b/>
          <w:bCs/>
          <w:sz w:val="20"/>
          <w:szCs w:val="20"/>
        </w:rPr>
        <w:t xml:space="preserve">data flow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between </w:t>
      </w:r>
      <w:r w:rsidRPr="00106EA3">
        <w:rPr>
          <w:rFonts w:ascii="Roboto Light" w:eastAsia="Roboto Light" w:hAnsi="Roboto Light" w:cs="Roboto Light"/>
          <w:b/>
          <w:bCs/>
          <w:sz w:val="20"/>
          <w:szCs w:val="20"/>
        </w:rPr>
        <w:t xml:space="preserve">DSPs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SSPs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analytics platforms, contributing to improved campaign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documentation for the implementation of </w:t>
      </w:r>
      <w:r w:rsidRPr="00106EA3">
        <w:rPr>
          <w:rFonts w:ascii="Roboto Light" w:eastAsia="Roboto Light" w:hAnsi="Roboto Light" w:cs="Roboto Light"/>
          <w:b/>
          <w:bCs/>
          <w:sz w:val="20"/>
          <w:szCs w:val="20"/>
        </w:rPr>
        <w:t xml:space="preserve">pixels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tags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self-service tools for clients to enhance their technical onboarding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consultative guidance to internal and external stakeholders on </w:t>
      </w:r>
      <w:r w:rsidRPr="00106EA3">
        <w:rPr>
          <w:rFonts w:ascii="Roboto Light" w:eastAsia="Roboto Light" w:hAnsi="Roboto Light" w:cs="Roboto Light"/>
          <w:b/>
          <w:bCs/>
          <w:sz w:val="20"/>
          <w:szCs w:val="20"/>
        </w:rPr>
        <w:t xml:space="preserve">programmatic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identity management, and measurement frameworks, improving knowledge transfer and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by developing automated tools for </w:t>
      </w:r>
      <w:r w:rsidRPr="00106EA3">
        <w:rPr>
          <w:rFonts w:ascii="Roboto Light" w:eastAsia="Roboto Light" w:hAnsi="Roboto Light" w:cs="Roboto Light"/>
          <w:b/>
          <w:bCs/>
          <w:sz w:val="20"/>
          <w:szCs w:val="20"/>
        </w:rPr>
        <w:t xml:space="preserve">technical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client needs, allowing both teams to overcome roadblocks in ad technology campaigns more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stakeholder meetings to provide updates on technical projects, documenting insights from client feedback to inform future enhancements in the </w:t>
      </w:r>
      <w:r w:rsidRPr="00106EA3">
        <w:rPr>
          <w:rFonts w:ascii="Roboto Light" w:eastAsia="Roboto Light" w:hAnsi="Roboto Light" w:cs="Roboto Light"/>
          <w:b/>
          <w:bCs/>
          <w:sz w:val="20"/>
          <w:szCs w:val="20"/>
        </w:rPr>
        <w:t xml:space="preserve">ad 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suite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analytical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produce insights from campaign data, leveraging tools such as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data-driven decisions that supported marketing strategies for various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industry changes, integrating new </w:t>
      </w:r>
      <w:r w:rsidRPr="00106EA3">
        <w:rPr>
          <w:rFonts w:ascii="Roboto Light" w:eastAsia="Roboto Light" w:hAnsi="Roboto Light" w:cs="Roboto Light"/>
          <w:b/>
          <w:bCs/>
          <w:sz w:val="20"/>
          <w:szCs w:val="20"/>
        </w:rPr>
        <w:t xml:space="preserve">ad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into existing processes, ensuring the company remained competitive while meeting evolving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and efficiency metrics in client campaigns, optimizing the entire </w:t>
      </w:r>
      <w:r w:rsidRPr="00106EA3">
        <w:rPr>
          <w:rFonts w:ascii="Roboto Light" w:eastAsia="Roboto Light" w:hAnsi="Roboto Light" w:cs="Roboto Light"/>
          <w:b/>
          <w:bCs/>
          <w:sz w:val="20"/>
          <w:szCs w:val="20"/>
        </w:rPr>
        <w:t xml:space="preserve">advertising ecosystem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client retention and satisfaction levels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cross-functional teams in troubleshooting and resolving </w:t>
      </w:r>
      <w:r w:rsidRPr="00106EA3">
        <w:rPr>
          <w:rFonts w:ascii="Roboto Light" w:eastAsia="Roboto Light" w:hAnsi="Roboto Light" w:cs="Roboto Light"/>
          <w:b/>
          <w:bCs/>
          <w:sz w:val="20"/>
          <w:szCs w:val="20"/>
        </w:rPr>
        <w:t xml:space="preserve">measurement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discrepancies, leveraging technical expertise to maintain accurate client performance analytics and reporting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meetings with a focus on building lasting relationships, showcasing the technical capabilities of solutions while also addressing their specific advertising and marketing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with internal teams to elevate their understanding of </w:t>
      </w:r>
      <w:r w:rsidRPr="00106EA3">
        <w:rPr>
          <w:rFonts w:ascii="Roboto Light" w:eastAsia="Roboto Light" w:hAnsi="Roboto Light" w:cs="Roboto Light"/>
          <w:b/>
          <w:bCs/>
          <w:sz w:val="20"/>
          <w:szCs w:val="20"/>
        </w:rPr>
        <w:t xml:space="preserve">ad tech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collaborative culture that fosters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client expectations through effective communication of complex technical concepts related to </w:t>
      </w:r>
      <w:r w:rsidRPr="00106EA3">
        <w:rPr>
          <w:rFonts w:ascii="Roboto Light" w:eastAsia="Roboto Light" w:hAnsi="Roboto Light" w:cs="Roboto Light"/>
          <w:b/>
          <w:bCs/>
          <w:sz w:val="20"/>
          <w:szCs w:val="20"/>
        </w:rPr>
        <w:t xml:space="preserve">ad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and clear understanding across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suggesting enhancements to existing tools and workflows that increased team productivity and client satisfaction in the </w:t>
      </w:r>
      <w:r w:rsidRPr="00106EA3">
        <w:rPr>
          <w:rFonts w:ascii="Roboto Light" w:eastAsia="Roboto Light" w:hAnsi="Roboto Light" w:cs="Roboto Light"/>
          <w:b/>
          <w:bCs/>
          <w:sz w:val="20"/>
          <w:szCs w:val="20"/>
        </w:rPr>
        <w:t xml:space="preserve">ad 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new </w:t>
      </w:r>
      <w:r w:rsidRPr="00106EA3">
        <w:rPr>
          <w:rFonts w:ascii="Roboto Light" w:eastAsia="Roboto Light" w:hAnsi="Roboto Light" w:cs="Roboto Light"/>
          <w:b/>
          <w:bCs/>
          <w:sz w:val="20"/>
          <w:szCs w:val="20"/>
        </w:rPr>
        <w:t xml:space="preserve">ad-serving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client workflows, significantly improving turnaround time for ongoing campaign adjustments and technical support requests.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platform performance and user engagement for enterprise-level clients while maintaining best practices in software development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APIs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between client applications and backend services, which enhanced real-time data exchange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implement responsive web designs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consistent user experience across all devices and platforms while adhering to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host applications and facilitate integration processes, enhancing reliability and deployment efficiency through cloud-based solutions that supported business continuity aims.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pair programming sessions, fostering skill development within the team while optimizing code quality and adherence to industry best practices in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stakeholders to gather requirements, translating them into high-quality technical specifications and project plans that guided development efforts and ensured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security protocols within the application by implementing measures in accordance with OWASP standards, protecting sensitive user information from potential threats while ensuring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testing processes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noticeable decrease in production bugs and ensuring overall code stability before deployment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applications to microservices architecture, improving system scalability and maintainability while leveraging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project-specific processes and coding standards, promoting a collaborative environment where continuous improvement and knowledge sharing are prioritized for team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using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producing reports that guided further enhancements and fine-tuning of features for better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for project management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improving team productivity and communication throughout the software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