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AML Analyst with over 11 years of experience in software development, specializing in compliance frameworks for web and mobile applications. Proven track record in optimizing KYC and CDD processes utilizing advanced data analysis techniques. Adept at collaborating across cross-functional teams to implement innovative AML solutions while adhering to regulatory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Frameworks:</w:t>
      </w:r>
      <w:r w:rsidRPr="00106EA3">
        <w:rPr>
          <w:rFonts w:ascii="Roboto Light" w:eastAsia="Roboto Light" w:hAnsi="Roboto Light" w:cs="Roboto Light"/>
          <w:sz w:val="20"/>
          <w:szCs w:val="20"/>
        </w:rPr>
        <w:t xml:space="preserve"> Pandas, NumPy, TensorFlow, Scikit-learn,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Compliance Tools:</w:t>
      </w:r>
      <w:r w:rsidRPr="00106EA3">
        <w:rPr>
          <w:rFonts w:ascii="Roboto Light" w:eastAsia="Roboto Light" w:hAnsi="Roboto Light" w:cs="Roboto Light"/>
          <w:sz w:val="20"/>
          <w:szCs w:val="20"/>
        </w:rPr>
        <w:t xml:space="preserve"> Actimize, NICE, Oracle Financial Services, FICO,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AML/CTF Technologies:</w:t>
      </w:r>
      <w:r w:rsidRPr="00106EA3">
        <w:rPr>
          <w:rFonts w:ascii="Roboto Light" w:eastAsia="Roboto Light" w:hAnsi="Roboto Light" w:cs="Roboto Light"/>
          <w:sz w:val="20"/>
          <w:szCs w:val="20"/>
        </w:rPr>
        <w:t xml:space="preserve"> LexisNexis, World-Check, Dow Jones Risk &amp; Compliance, KYC Portal, Clearview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Confluence, Trello, Slack,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by continuously enhancing internal </w:t>
      </w:r>
      <w:r w:rsidRPr="00106EA3">
        <w:rPr>
          <w:rFonts w:ascii="Roboto Light" w:eastAsia="Roboto Light" w:hAnsi="Roboto Light" w:cs="Roboto Light"/>
          <w:b/>
          <w:bCs/>
          <w:sz w:val="20"/>
          <w:szCs w:val="20"/>
        </w:rPr>
        <w:t xml:space="preserve">AML/CTF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to align with U.S. regulations such as </w:t>
      </w:r>
      <w:r w:rsidRPr="00106EA3">
        <w:rPr>
          <w:rFonts w:ascii="Roboto Light" w:eastAsia="Roboto Light" w:hAnsi="Roboto Light" w:cs="Roboto Light"/>
          <w:b/>
          <w:bCs/>
          <w:sz w:val="20"/>
          <w:szCs w:val="20"/>
        </w:rPr>
        <w:t xml:space="preserve">BSA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 </w:t>
      </w:r>
      <w:r w:rsidRPr="00106EA3">
        <w:rPr>
          <w:rFonts w:ascii="Roboto Light" w:eastAsia="Roboto Light" w:hAnsi="Roboto Light" w:cs="Roboto Light"/>
          <w:b/>
          <w:bCs/>
          <w:sz w:val="20"/>
          <w:szCs w:val="20"/>
        </w:rPr>
        <w:t xml:space="preserve">USA PATRIOT 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OFAC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r w:rsidRPr="00106EA3">
        <w:rPr>
          <w:rFonts w:ascii="Roboto Light" w:eastAsia="Roboto Light" w:hAnsi="Roboto Light" w:cs="Roboto Light"/>
          <w:b/>
          <w:bCs/>
          <w:sz w:val="20"/>
          <w:szCs w:val="20"/>
        </w:rPr>
        <w:t xml:space="preserve">KYC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KYB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CDD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by standardizing and optimizing data collection and monitoring mechanisms to ensure compliance and accuracy while promoting efficiency across all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investigated various transactions using advanced tools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anomalies while filing </w:t>
      </w:r>
      <w:r w:rsidRPr="00106EA3">
        <w:rPr>
          <w:rFonts w:ascii="Roboto Light" w:eastAsia="Roboto Light" w:hAnsi="Roboto Light" w:cs="Roboto Light"/>
          <w:b/>
          <w:bCs/>
          <w:sz w:val="20"/>
          <w:szCs w:val="20"/>
        </w:rPr>
        <w:t xml:space="preserve">SARs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needed to maintain compliance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mitigated compliance risks in emerging products and services by evaluating their alignment with U.S. and international regulatory frameworks, ensuring ongoing compliance and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regulators by managing reports, audits, and communications with regulatory authorities to uphold transparency and encourage collaborative compliance efforts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and empowered cross-functional teams by delivering training sessions on </w:t>
      </w:r>
      <w:r w:rsidRPr="00106EA3">
        <w:rPr>
          <w:rFonts w:ascii="Roboto Light" w:eastAsia="Roboto Light" w:hAnsi="Roboto Light" w:cs="Roboto Light"/>
          <w:b/>
          <w:bCs/>
          <w:sz w:val="20"/>
          <w:szCs w:val="20"/>
        </w:rPr>
        <w:t xml:space="preserve">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CTF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awareness, regulatory updates, and best practices to foster a culture of compliance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teams from </w:t>
      </w:r>
      <w:r w:rsidRPr="00106EA3">
        <w:rPr>
          <w:rFonts w:ascii="Roboto Light" w:eastAsia="Roboto Light" w:hAnsi="Roboto Light" w:cs="Roboto Light"/>
          <w:b/>
          <w:bCs/>
          <w:sz w:val="20"/>
          <w:szCs w:val="20"/>
        </w:rPr>
        <w:t xml:space="preserve">Legal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embed compliance seamlessly into every process while driving innovation and new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experimentation with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to enhance detection accuracy and operational efficiency in compliance practices for a rapidly changing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learning-based detection tools to analyze transaction data, identifying potential risks early in the process while informing stakeholders of necessary 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analysis techniques into compliance processes to quickly identify and mitigate risks, promoting a proactive approach to compliance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compliance processes through automation, significantly reducing manual labor while increasing efficiency and accuracy in compliance monitoring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in </w:t>
      </w:r>
      <w:r w:rsidRPr="00106EA3">
        <w:rPr>
          <w:rFonts w:ascii="Roboto Light" w:eastAsia="Roboto Light" w:hAnsi="Roboto Light" w:cs="Roboto Light"/>
          <w:b/>
          <w:bCs/>
          <w:sz w:val="20"/>
          <w:szCs w:val="20"/>
        </w:rPr>
        <w:t xml:space="preserve">AML/CTF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providing insights and recommendations to leadership on emerging trends and compliance best practices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by providing regular updates on compliance initiatives and fostering an open line of communication to encourage feedback and continuous improvement in compliance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compliance-first culture by aligning team goals with regulatory requirements and encouraging all departments to consider compliance in their operational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technology to refine internal processes for </w:t>
      </w:r>
      <w:r w:rsidRPr="00106EA3">
        <w:rPr>
          <w:rFonts w:ascii="Roboto Light" w:eastAsia="Roboto Light" w:hAnsi="Roboto Light" w:cs="Roboto Light"/>
          <w:b/>
          <w:bCs/>
          <w:sz w:val="20"/>
          <w:szCs w:val="20"/>
        </w:rPr>
        <w:t xml:space="preserve">KYC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accuracy and speed of data collection and risk assessments, effectively leading to improved compliance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development practices by implementing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leading cross-functional teams to align business needs with technological solutions for enhanced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applications emphasizing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for projects, transforming customer insights into actionable development plans, thus ensuring product alignment with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best practices into the software development lifecycle, enhancing application security through the use of encryption tools and comprehensive security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mentorship to junior developers, fostering a collaborative environment focused on problem-solving and continuous learning while enhancing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processes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timelines and reducing errors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with product managers and compliance officers to integrate necessary regulatory requirements into software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aimed at improving knowledge of emerging technologies and industry trends, focusing on innovations within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ML-based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migrations to ensure data integrity during project transitions, improving overall system performance and reliability through effective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software improvements and innovations, facilitating discussions with multidisciplinary teams to explore technological advancements that could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optimize application features, utilizing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data-informed enhancements in areas such as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codebases by refactoring legacy code, ensuring compatibility with new software standards and improving system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meetings that focused on project statuses and potential risks, ensuring stakeholder visibility and encouraging proactive identification of obstacles to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software development projects, ensuring that technical and compliance specifications were clearly communicated and easily accessible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regarding new product ideas, leveraging unique insights from diverse backgrounds to develop competitive features and maintain market relevance.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