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scalable web and mobile applications. Strong expertise in Machine Learning, MLOps, and distributed systems with a proven track record in implementing AI-driven workloads. Comprehensive knowledge of cloud environments and tools enables effective design and operational guidance to enhance AI systems for customer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Ray, Apache Spark, Dask,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Airflow, Kubeflow, Dagster, Seldon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customer teams to ensure seamless integration into their existing frameworks and workflows to solve complex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AI/ML workloads for diverse applications, enabling organizations to harness the full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their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multiple stakeholders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resource management and reliability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capabilities to meet their business needs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sessions and workshops for clients, focusing on the transition from experimental setups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teams understand the benefits of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customer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operational efficiencies, providing insights into the necessary tooling needed for successful deployment and monitoring of ML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customer source code, ensuring existing models are refactored effectively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compatibility while enhancing their functionality and performance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reference architectures and framework best practices based on real-world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workflow orchestration and optimal data handling processes which meet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design reviews that emphasized architectural changes required for effective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aiding customer understanding of technical trade-offs involved in ML design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operational guides and troubleshooting documentation, facilitating smoother transitions for clients as they navigate the complexities of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their infrastructure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feedback to engineering teams regarding customer experiences, helping refine product offerings based on real-time observations from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within the organization to drive product evolution by integrating valuable insights from both customer interactions and internal engineering innovations into future versions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results-driven approach to help clients embrace and manage their growing data needs while adapting their operational strategies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evolving capabilities and emerging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conducting hands-on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integration with AI/ML projects to foster a growth mindset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trust through effective communication and detailed explanation of architectural changes needed for implementing distributed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satisfaction and partnership longevity.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clients while providing expert guidance on operational best practices to ensure they leverage the full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their AI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 solid foundation for internal and external tools ensuring optimized performance and usability regardless of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translate requirements into robust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smooth user experience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backend development of message-driven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integrations with client applications and reducing latency in cross-service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share knowledge and identify areas for improvement; ensured adherence to best practices in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 cycles, fostering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efficient and maintainable data access layers that seamlessly bridged the gap between applications and database resources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interactive, responsive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more personalized user experience while employing efficient state management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systematic builds and deployments that ensured the rapid delivery of features while maintaining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team members with essential insights into architectural decisions and implementations that enabled consistent project onboarding and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retrospective meetings, and daily stand-ups, contributing to iterative development and maintaining exceptional communication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secure coding and data protection, implementing industry-standard protocols to ensure compliance while delivering applications that resonate with user security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to improve system stability;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and rectify complexities underlying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application architecture and API design principles, ensuring a legacy of knowledge transfer and fostering a culture of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