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Scientist with over 11 years of experience in software development, focusing on generative AI, deep learning, and computational biology. Proficient in designing complex AI models for therapeutic antibody development and implementing innovative machine learning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Keras, Scikit-learn, OpenCV, GenomeTools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Modeling:</w:t>
      </w:r>
      <w:r w:rsidRPr="00106EA3">
        <w:rPr>
          <w:rFonts w:ascii="Roboto Light" w:eastAsia="Roboto Light" w:hAnsi="Roboto Light" w:cs="Roboto Light"/>
          <w:sz w:val="20"/>
          <w:szCs w:val="20"/>
        </w:rPr>
        <w:t xml:space="preserve"> Machine Learning, Deep Learning, Natural Language Processing, Molecular Dynamics, Statistical Analysis, Predictive Modelling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Jupyter Notebook, VS Code,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Bioinformatics Tools:</w:t>
      </w:r>
      <w:r w:rsidRPr="00106EA3">
        <w:rPr>
          <w:rFonts w:ascii="Roboto Light" w:eastAsia="Roboto Light" w:hAnsi="Roboto Light" w:cs="Roboto Light"/>
          <w:sz w:val="20"/>
          <w:szCs w:val="20"/>
        </w:rPr>
        <w:t xml:space="preserve"> BLAST, BioPython, Chimera, Rosetta, GROMACS, PyMOL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Platforms:</w:t>
      </w:r>
      <w:r w:rsidRPr="00106EA3">
        <w:rPr>
          <w:rFonts w:ascii="Roboto Light" w:eastAsia="Roboto Light" w:hAnsi="Roboto Light" w:cs="Roboto Light"/>
          <w:sz w:val="20"/>
          <w:szCs w:val="20"/>
        </w:rPr>
        <w:t xml:space="preserve"> AWS, Azure, Google Cloud Platform, IBM Watson, Microsoft Cognitive Services,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state-of-the-art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w:t>
      </w:r>
      <w:r w:rsidRPr="00106EA3">
        <w:rPr>
          <w:rFonts w:ascii="Roboto Light" w:eastAsia="Roboto Light" w:hAnsi="Roboto Light" w:cs="Roboto Light"/>
          <w:b/>
          <w:bCs/>
          <w:sz w:val="20"/>
          <w:szCs w:val="20"/>
        </w:rPr>
        <w:t xml:space="preserve">structure-based antibody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AI-driven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improved therapeutic candidate evaluations, enhancing drug discovery processes significantly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including AI Research and </w:t>
      </w:r>
      <w:r w:rsidRPr="00106EA3">
        <w:rPr>
          <w:rFonts w:ascii="Roboto Light" w:eastAsia="Roboto Light" w:hAnsi="Roboto Light" w:cs="Roboto Light"/>
          <w:b/>
          <w:bCs/>
          <w:sz w:val="20"/>
          <w:szCs w:val="20"/>
        </w:rPr>
        <w:t xml:space="preserve">Computational Biology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challenges in antibody design, using </w:t>
      </w:r>
      <w:r w:rsidRPr="00106EA3">
        <w:rPr>
          <w:rFonts w:ascii="Roboto Light" w:eastAsia="Roboto Light" w:hAnsi="Roboto Light" w:cs="Roboto Light"/>
          <w:b/>
          <w:bCs/>
          <w:sz w:val="20"/>
          <w:szCs w:val="20"/>
        </w:rPr>
        <w:t xml:space="preserve">innovative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cutting-edge therapeutic solutions and integrated feedback loops to improve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both </w:t>
      </w:r>
      <w:r w:rsidRPr="00106EA3">
        <w:rPr>
          <w:rFonts w:ascii="Roboto Light" w:eastAsia="Roboto Light" w:hAnsi="Roboto Light" w:cs="Roboto Light"/>
          <w:b/>
          <w:bCs/>
          <w:sz w:val="20"/>
          <w:szCs w:val="20"/>
        </w:rPr>
        <w:t xml:space="preserve">in silico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 vitro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validation results to iteratively enhance design methodologies, showcasing adaptability and commitment to leveraging findings for continuous improvement in the </w:t>
      </w:r>
      <w:r w:rsidRPr="00106EA3">
        <w:rPr>
          <w:rFonts w:ascii="Roboto Light" w:eastAsia="Roboto Light" w:hAnsi="Roboto Light" w:cs="Roboto Light"/>
          <w:b/>
          <w:bCs/>
          <w:sz w:val="20"/>
          <w:szCs w:val="20"/>
        </w:rPr>
        <w:t xml:space="preserve">drug creation pipeline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Published high-impact research based on AI visualizations and models that advanced Absci’s standing as a thought leader, demonstrating proficiency in transforming complex data into actionable insights within the biotechnology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modeling and simulating antibody interactions, fostering a culture of innovation and ensuring successful outcomes in antibody therapeutic development that benefited patient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scalable model training processes, significantly improving operational efficiency and reproducibility within the platform while facilitating seamless experiments and ensuring quick turnaround times in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focusing on the intersection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drug discovery by fostering knowledge sharing across teams, while being accountable for the delivery of high-quality AI models and related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physics-based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evaluations into existing workflows, which allowed for comprehensive understanding and improvement of antibody-antigen interactions, thus aligning research with practical clinical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within technical domains that intersected with core AI responsibilities, enhancing team's research agenda, focusing on </w:t>
      </w:r>
      <w:r w:rsidRPr="00106EA3">
        <w:rPr>
          <w:rFonts w:ascii="Roboto Light" w:eastAsia="Roboto Light" w:hAnsi="Roboto Light" w:cs="Roboto Light"/>
          <w:b/>
          <w:bCs/>
          <w:sz w:val="20"/>
          <w:szCs w:val="20"/>
        </w:rPr>
        <w:t xml:space="preserve">curiosity-driven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exploration of novel therapeutic challenges and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technology adoption and analysis methods for antibody design, aiming to push boundaries of current scientific understanding while ensuring high standards of responsibility and accountability in team contributions.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scientists on advanced modeling techniques and data interpretation, ensuring a smooth transfer of knowledge while cultivating an environment that encouraged professional development and technical growth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designing and validating hardware for high-throughput screening of library candidates, supporting the practical application of data analytics to drive therapeutic advancements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collaborations with external research institutions to evaluate emerging trends in AI and </w:t>
      </w:r>
      <w:r w:rsidRPr="00106EA3">
        <w:rPr>
          <w:rFonts w:ascii="Roboto Light" w:eastAsia="Roboto Light" w:hAnsi="Roboto Light" w:cs="Roboto Light"/>
          <w:b/>
          <w:bCs/>
          <w:sz w:val="20"/>
          <w:szCs w:val="20"/>
        </w:rPr>
        <w:t xml:space="preserve">synthetic biology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insights gained to strengthen Absci’s proprietary methodologies and enhance its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Coded automated quality controls for model evaluation processes enhancing the reliability and efficiency of data outputs while ensuring compliance with regulatory standards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findings from research publications into ongoing projects, ensuring that the newest advancements in </w:t>
      </w:r>
      <w:r w:rsidRPr="00106EA3">
        <w:rPr>
          <w:rFonts w:ascii="Roboto Light" w:eastAsia="Roboto Light" w:hAnsi="Roboto Light" w:cs="Roboto Light"/>
          <w:b/>
          <w:bCs/>
          <w:sz w:val="20"/>
          <w:szCs w:val="20"/>
        </w:rPr>
        <w:t xml:space="preserve">computational biology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promptly applied to current practices and methodologies, enhancing company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various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high-impact software solutions that optimized operational processes while leveraging agile methodologies to adapt to evolving business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back-end development in web applications, enhancing user experiences with intuitive interfaces and ensuring underlying architecture supported robust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providing technical expertise in tackling complex </w:t>
      </w:r>
      <w:r w:rsidRPr="00106EA3">
        <w:rPr>
          <w:rFonts w:ascii="Roboto Light" w:eastAsia="Roboto Light" w:hAnsi="Roboto Light" w:cs="Roboto Light"/>
          <w:b/>
          <w:bCs/>
          <w:sz w:val="20"/>
          <w:szCs w:val="20"/>
        </w:rPr>
        <w:t xml:space="preserve">software development challenges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aligning project goals with strategic business objectives to drive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extensive documentation for software features, user guides, and methodologies, ensuring clear communication across teams as well as effective training for stakeholders involved in various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utilizing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increasing operational efficiencies and product delivery timelines for multiple software projects simultaneously.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performance testing, enhancing application reliability while advocating for best practices in coding standards and application architecture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effective CI/CD pipelines that accelerated development cycles and improved continuous delivery capabilities within engineering teams, significantly reducing deployment times and enhancing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translating needs into technical specifications and ensuring that all software deliverables met the stipulated quality criteria and fit the desired use case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project iterations based on user feedback that emphasized adaptability and responsiveness to user needs resulting in a product portfolio aligned closely with market demands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enhancing team capabilities and ensuring alignment with industry best practices in software engineering and agile methodologies to foster career growth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algorithms to solve complex data structure problems, which enhanced system efficiencies within existing solutions and effectively reduced operational costs through optimized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resource allocation and task assignments for small project teams, ensuring timely delivery of software updates and enhancing team productivity through careful planning and proactive communication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