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AI Model Engineer with over 11 years of experience in software development, focusing on web and mobile applications. Adept at designing, fine-tuning, and deploying machine learning models while ensuring compliance with industry standards such as HIPAA. Proficient in collaboration and innovation within cross-functional teams to drive advances in AI technology in healthcare.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Java, Bash,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Scikit-learn, Keras, HuggingFace Transformers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Deployment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vLLM, Ollama, TensorRT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Qdrant, MySQL,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NLP, LLMs, RAG, EDI, Multimodal Models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fine-tuned large language models, implementing PEFT strategies for healthcare-specific applications while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 for data privacy and ethical AI practices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of AI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cloud and on-premise environments, resulting in increased model efficiency and reduced downtime during production launches.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data engineers and product managers, to define and implement model requirements that align with the operational needs of healthcare administrative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 (RAG)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Qdrant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document retrieval and processing for high-volume medical billing and claims workflows across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model performance through regular evaluation metrics, ensuring models met accuracy standards while implementing guardrails to protect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PHI/PII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reduce hallucination risks in output generation.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AI capability modules that facilitated coding assistance and claims quality assurance, streamlining operational tasks within the documentation review processes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sophisticated AI agents with internal systems,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WorkflowXM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and backend services, enhancing overall service efficiency and response times for customer inquiries and claims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synthetic tests and evaluation datasets for continuous model improvement, aligning with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ethics, maintaining a responsibility to healthcare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partners to align AI deployments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Ethics &amp; AI Governance Policy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monitoring and response mechanisms for model drift and compliance adherence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multi-agent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tool-using AI solutions, enhancing automation in administrative tasks and providing scalable solutions for remote teams within healthcare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rapid prototyping and experimentation, pushing the boundaries of AI capabilities in healthcare, while adhering to the strategic priorities set by the Innovation, Research &amp; Development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model inference speed and accuracy across GPU and TPU environments, significantly enhancing the responsiveness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WorkflowXM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and increasing user satisfaction with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documentation of architectural approaches and operational best practices, ensuring knowledge transfer and continuous improvement for future AI initiatives 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for stakeholders on AI advancements, focusing on the implications of AI-driven modernization for healthcare and fostering an innovative mindset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explore new AI technologies and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LlamaIndex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keep the organization at the forefront of technological advancements in healthcare automation.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machine learning solutions focusing on NLP, enhancing user engagement through improved text analysis and automation of customer service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 to integrate machine learning models into existing software systems, ensuring seamless functionality and boosting productivity across various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 gathering to deployment, while continually refactoring software to improve performance and maintainability as per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resolved technical issues in production systems, leveraging deep analytical skills to troubleshoot model inaccuracies and performance limitations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guided junior developers in best practices, fostering a culture of continuous learning and maintaining a high standard of code quality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and knowledge sharing resources to enable smooth transition of projects within the software engineering team and onboard new hires quickly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feedback sessions to understand workflow challenges, translating client requirements into technical specifications for model development that meets real-world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research and adoption of trending AI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HuggingFace Transformers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new technologies with business objectives for optimal impact.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architecture to enhance data handling capabilities,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indexing and searching of large datasets in support of dynamic workloads.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and refined machine learning workflows,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training cycles and output quality while reducing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legacy applications to cloud-based infrastructures,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accessibility and collaboration among global teams working on shared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during software development to safeguard sensitive data, ensuring compliance with relevant data protection legislation and corporate governance policies.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