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decentralized and confidential machine learning infrastructure, proficient in algorithms and distributed systems, and highly skilled in maintaining clean and efficient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Go, C++, JavaScript, TypeScript, Solidity,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TensorFlow, PyTorch, Flask, React, Express.js, Kubernetes, Docker,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Apache Kafka, RabbitMQ, Etcd, Zookeeper, gRPC, Cassandra, Redis,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OpenStack, Heroku, DigitalOcean,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Protocols:</w:t>
      </w:r>
      <w:r w:rsidRPr="00106EA3">
        <w:rPr>
          <w:rFonts w:ascii="Roboto Light" w:eastAsia="Roboto Light" w:hAnsi="Roboto Light" w:cs="Roboto Light"/>
          <w:sz w:val="20"/>
          <w:szCs w:val="20"/>
        </w:rPr>
        <w:t xml:space="preserve"> TLS/SSL, OAuth, JWT, VPNs, Trusted Execution Environment (TEE), IPFS, Blockchain, Smart Contracts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w:t>
      </w:r>
      <w:r w:rsidRPr="00106EA3">
        <w:rPr>
          <w:rFonts w:ascii="Roboto Light" w:eastAsia="Roboto Light" w:hAnsi="Roboto Light" w:cs="Roboto Light"/>
          <w:b/>
          <w:bCs/>
          <w:sz w:val="20"/>
          <w:szCs w:val="20"/>
        </w:rPr>
        <w:t xml:space="preserve">decentralized inference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w:t>
      </w:r>
      <w:r w:rsidRPr="00106EA3">
        <w:rPr>
          <w:rFonts w:ascii="Roboto Light" w:eastAsia="Roboto Light" w:hAnsi="Roboto Light" w:cs="Roboto Light"/>
          <w:b/>
          <w:bCs/>
          <w:sz w:val="20"/>
          <w:szCs w:val="20"/>
        </w:rPr>
        <w:t xml:space="preserve">hardware providers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regardless of underlying architecture while prioritizing performance and security for confidential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implementations for </w:t>
      </w:r>
      <w:r w:rsidRPr="00106EA3">
        <w:rPr>
          <w:rFonts w:ascii="Roboto Light" w:eastAsia="Roboto Light" w:hAnsi="Roboto Light" w:cs="Roboto Light"/>
          <w:b/>
          <w:bCs/>
          <w:sz w:val="20"/>
          <w:szCs w:val="20"/>
        </w:rPr>
        <w:t xml:space="preserve">private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Trust Execution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end-to-end confidentiality in model execution and data flow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model inference processes, utilizing extensive knowledge of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reduce latency during execution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state-of-the-art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user ownership over data while concurrently contributing to the design of intricate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incentivization of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programming languages such as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services, emphasizing clean code practices and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overall performance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processes and dynamic scalability of inference services across cloud environments, enhancing reliability and uptime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reviews and paired programming sessions to maintain a high standard for code quality, facilitating knowledge transfer and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updated technical documentation and guided team members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confidentiality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intricate workings of the decentralized systems being constructed.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for performance optimizations of model inference that addressed specific pain points encountered by users, resulting in enhanced satisfaction and engagement levels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 ownership transparent pathways for data flow, positioning the organization as a leader in the intersection between machine learning and decentralized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retrospectives and technical workshops to discuss architectural improvements with team members, ensuring alignment on project goals while addressing any blockers in a timely manner for optimal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to assess the efficiency of model inference deployments, iterating on enhancements based on actual usage patterns and feedback gathered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areas of expertise, focusing on </w:t>
      </w:r>
      <w:r w:rsidRPr="00106EA3">
        <w:rPr>
          <w:rFonts w:ascii="Roboto Light" w:eastAsia="Roboto Light" w:hAnsi="Roboto Light" w:cs="Roboto Light"/>
          <w:b/>
          <w:bCs/>
          <w:sz w:val="20"/>
          <w:szCs w:val="20"/>
        </w:rPr>
        <w:t xml:space="preserve">distributed systems,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clean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the team's overall output quality and technical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frameworks for newly developed features, validating their effectiveness and reliability while ensuring compatibility with existing infrastructure to seamlessly integrate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designers to align technical strategy with user needs, ensuring that implemented features delivered maximum value and addressed the most critical requirements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at Microsoft, focusing on distributed systems design and implementation, ensuring high availability and performance across multiple service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back-end components, optimizing applications for scalability, and managing concurrent operations across various platforms, achieving robust processing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implement design patterns and architectural solutions that fostered better system performance and reduced maintenance overhead for software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architectural discussions on distributed systems, advocating for best practices, and promoting the use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accommodating increased transaction loads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data retrieval efficiency and processing across multiple client platforms, significantly improving response times at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outstanding code quality and consistency, establishing a shared understanding of industry standards and organizational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closely working with stakeholders to prioritize and sequence features based on technical dependencies and business objectives, driving project success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facilitating information sharing sessions regarding emerging technologies and frameworks tailored to enhance our software stack's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entry-level engineers about full lifecycle software development methodologies, encouraging their professional growth while cultivating a passion for relevant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transitioned legacy systems to modern architectures, leveraging cloud solution services which increased deployment capabilities while minimizing disruption 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data-driven methodologies to investigate pitfalls in existing applications, leading to strategic enhancements that aligned software capabilities with organizational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developed solutions, ensuring clarity and transparency in the software lifecycle, thereby aiding technicians and stakeholders in recognizing solution capabilities and scopes.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