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extensive experience in designing, developing, and deploying advanced AI solutions and autonomous systems. Proven ability to collaborate effectively across various teams, pioneering innovations in agent-based architectures and cloud-native deployments to enhance enterprise-grade AI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C++, JavaScript, TypeScript,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NLP frameworks, RL Libraries, OpenAI GPT,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Vector databases, RAG systems,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Tools:</w:t>
      </w:r>
      <w:r w:rsidRPr="00106EA3">
        <w:rPr>
          <w:rFonts w:ascii="Roboto Light" w:eastAsia="Roboto Light" w:hAnsi="Roboto Light" w:cs="Roboto Light"/>
          <w:sz w:val="20"/>
          <w:szCs w:val="20"/>
        </w:rPr>
        <w:t xml:space="preserve"> Microservices, Event-Driven Architecture, Graph databases, API Design, Agent architectures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autonomous 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 scalable architecture and ensuring governance and safety, which significantly reduced operational risks across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integrating </w:t>
      </w:r>
      <w:r w:rsidRPr="00106EA3">
        <w:rPr>
          <w:rFonts w:ascii="Roboto Light" w:eastAsia="Roboto Light" w:hAnsi="Roboto Light" w:cs="Roboto Light"/>
          <w:b/>
          <w:bCs/>
          <w:sz w:val="20"/>
          <w:szCs w:val="20"/>
        </w:rPr>
        <w:t xml:space="preserve">cloud-native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 solutions to enhance efficiency and improve responsiveness in real-time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foundational runtime components for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focusing on adaptability and scalability to meet enterprise needs in a multi-cloud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NLP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agent-based architectures to create secure, efficient systems capable of reasoning and collaborative functionalities in business-critical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agentic capabilities through </w:t>
      </w:r>
      <w:r w:rsidRPr="00106EA3">
        <w:rPr>
          <w:rFonts w:ascii="Roboto Light" w:eastAsia="Roboto Light" w:hAnsi="Roboto Light" w:cs="Roboto Light"/>
          <w:b/>
          <w:bCs/>
          <w:sz w:val="20"/>
          <w:szCs w:val="20"/>
        </w:rPr>
        <w:t xml:space="preserve">AI-driven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intelligent system design, improving engagement with user interactions and decision-making processes across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delivery pipelines with a strong emphasis on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practices to streamline the deployment of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best practices, fostering a collaborative environment and enhancing overall team capability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advanced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driving business insights and enhancing productivity through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AI systems to ensure compliance with safety standards and operational reliability in diverse production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solutions to address challenges in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backend performance and user experience in AI-driven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point of contact for internal stakeholders, ensuring alignment on project developments and leveraging </w:t>
      </w:r>
      <w:r w:rsidRPr="00106EA3">
        <w:rPr>
          <w:rFonts w:ascii="Roboto Light" w:eastAsia="Roboto Light" w:hAnsi="Roboto Light" w:cs="Roboto Light"/>
          <w:b/>
          <w:bCs/>
          <w:sz w:val="20"/>
          <w:szCs w:val="20"/>
        </w:rPr>
        <w:t xml:space="preserve">feedback mechanisms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around AI design principles, aiding in knowledge sharing and promoting best practices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memory management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context handling strategies to enhance the effectiveness of AI agents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architecture teams in designing systems to leverage </w:t>
      </w:r>
      <w:r w:rsidRPr="00106EA3">
        <w:rPr>
          <w:rFonts w:ascii="Roboto Light" w:eastAsia="Roboto Light" w:hAnsi="Roboto Light" w:cs="Roboto Light"/>
          <w:b/>
          <w:bCs/>
          <w:sz w:val="20"/>
          <w:szCs w:val="20"/>
        </w:rPr>
        <w:t xml:space="preserve">graph-based memory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structures for improved data handling and contextual awareness in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client feedback to adapt AI functionalities, demonstrating a commitment to innovation in enhancing user experience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enterprise applications, improving scalability and performance of applications across various customer environments and enhancing their operational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leveraging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interaction between different system components and improving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data infrastructures to enhance data analytics, resulting in more insightful reporting features for business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promoting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high-quality standards during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 processing tasks utilizing tools like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for data-driven applications and enhancing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 and deployment processes, ensuring timely updates and releases while minimizing disruptions in live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frameworks to validate AI algorithms and ensure optimal functionality within enterprise-grade applications, enhancing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deploy </w:t>
      </w:r>
      <w:r w:rsidRPr="00106EA3">
        <w:rPr>
          <w:rFonts w:ascii="Roboto Light" w:eastAsia="Roboto Light" w:hAnsi="Roboto Light" w:cs="Roboto Light"/>
          <w:b/>
          <w:bCs/>
          <w:sz w:val="20"/>
          <w:szCs w:val="20"/>
        </w:rPr>
        <w:t xml:space="preserve">predictive 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governance and compliance throughout the lifecycles of AI systems and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client interactions to gather requirements and deliver solutions tailored to customer specifications, enhancing the company’s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system performance through implementation of </w:t>
      </w:r>
      <w:r w:rsidRPr="00106EA3">
        <w:rPr>
          <w:rFonts w:ascii="Roboto Light" w:eastAsia="Roboto Light" w:hAnsi="Roboto Light" w:cs="Roboto Light"/>
          <w:b/>
          <w:bCs/>
          <w:sz w:val="20"/>
          <w:szCs w:val="20"/>
        </w:rPr>
        <w:t xml:space="preserve">load balancing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 backend architectures, optimizing traffic management and resource allocation in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CI/CD best practices that advanced deployment efficiency and minimized downtime during updates and system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focusing on emerging technologies critical to AI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