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web and mobile applications. Proficient in building AI-driven solutions for clinical research, leveraging expertise in Python, Docker, and LLMs.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Hugging Face Transformers, pydantic-ai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Spark, ETL,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Bootstrap, Sass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AI agents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clinical study workflows, enhancing efficiency and reducing manual effort across multiple projects, which streamlined overall research protocols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clinical teams to define, design, and implement AI-driven features, ensuring alignment with regulatory and user requirements, thus fostering robust product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pipelines that integrated with various clinical databases,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data flow and enhancing the availability of medical records.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extended the agent framework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pydantic-ai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reliable AI solutions that interact with medical records, which significantly improved operational effectiveness in trials.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backend services through containerization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scalability and maintenance of production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 around deploying machine learning systems within cloud environments, embracing best practices to facilitate smooth deployment of AI models.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architectural discussions to ensure high-quality standards and technical compliance of AI solutions, aligning team efforts towards the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AI integration techniques, fostering a culture of knowledge sharing and continuous learning within the team, which uplifted overall technical capability.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focusing on continuous integration and delivery, resulting in faster deployment cycles and increased release frequency for AI-driven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efficient data handling, extraction, and analysis, significantly improving data accessibility and insight generation for clinical trials.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tuning and optimization of AI algorithms to reduce computational costs and enhance response times, leading to better resource utilization within AI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Hugging Face Transformers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workflows for NLP tasks, enhancing the capability of agents in parsing and understanding complex clinical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for cross-functional teams to bridge the gap between technical environments and clinical knowledge, ensuring cohesive project outcomes and adherence to research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documentation of engineering processes and AI methodologies, creating a knowledge base that supports team onboarding and serves as a reference for future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user testing and validation of AI tools to ensure end-user satisfaction and adherence to required clinical workflows, ultimately improving process adoption and overall usability.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large-scale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and optimal user experience, which significantly enhanced customer interaction and satisfaction with the product.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deliver technical specifications for several high-impact projects, ensuring timely delivery and excellent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and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foundation of products that powered client-facing applications effectively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and managing application infrastructures, enhancing deployment processes and improving scalability, while ensuring high availability and performance under load.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rapid prototyping of web applications using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allowed for quick iteration based on user feedback, fostering an agile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authentication and authorization mechanisms across applications, ensuring secure access to sensitive data and compliance with industry standards, promoting user trust and safety.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audits and optimization of existing codebases, leveraging modern development practices that reduced page load times significantly and improved overall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daily scrums, sprint planning, and retrospectives, contributing to a dynamic and collaborative team environment that focused on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APIs, ensuring clear communication of end-user functionality and promoting well-informed usage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troubleshooting and debugging processes of client application issues, enhancing user satisfaction through prompt resolutions and effective communication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integration of third-party services into applications, expanding capabilities while maintaining cohesive user experiences and stable performance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 on best practices in coding standards and application development lifecycles, enriching the team's foundation and fostering growth.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