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innovative web and mobile applications, specializing in Machine Learning and AI technologies to enhance healthcare outcomes. Proven expertise in collaborating with cross-functional teams to translate clinical needs into impactful AI solutions, leveraging my depth of knowledge in healthcare to drive efficiency and improve patient care.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TensorFlow, Keras, PyTorch, Scikit-learn, NumPy,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Spark, Hadoop, ETL, Data Warehousing,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FastAPI, Flask,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production-grade 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encompass data ingestion, feature engineering, model training, deployment, and monitoring to ensure scalable performance in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predictive models and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patient care and operational efficiencies by collaborating with clinicians and data architects to align objectives and understand clinical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model evaluation including </w:t>
      </w:r>
      <w:r w:rsidRPr="00106EA3">
        <w:rPr>
          <w:rFonts w:ascii="Roboto Light" w:eastAsia="Roboto Light" w:hAnsi="Roboto Light" w:cs="Roboto Light"/>
          <w:b/>
          <w:bCs/>
          <w:sz w:val="20"/>
          <w:szCs w:val="20"/>
        </w:rPr>
        <w:t xml:space="preserve">performance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bias assessment, enhancing the reliability and ethical deployment of AI systems within healthcare environments by adhering to best practices in model validation.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automate workflows and improve clinical decision-making processes, collaborating closely with multidisciplinary teams to ensure cohesive project execution and alignment with clinical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integration of ML models through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communication between predictive models and front-end applications, enhancing user experience for clinicians interacting with AI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such as </w:t>
      </w:r>
      <w:r w:rsidRPr="00106EA3">
        <w:rPr>
          <w:rFonts w:ascii="Roboto Light" w:eastAsia="Roboto Light" w:hAnsi="Roboto Light" w:cs="Roboto Light"/>
          <w:b/>
          <w:bCs/>
          <w:sz w:val="20"/>
          <w:szCs w:val="20"/>
        </w:rPr>
        <w:t xml:space="preserve">AR/VR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healthcare to improve patient education and engagement, driving innovation in how medical information is presented and utilized by patients and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departments to ensure data integrity and availability in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aligning data management strategies with operational goals and enhancing overall efficiency in healthcare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w:t>
      </w:r>
      <w:r w:rsidRPr="00106EA3">
        <w:rPr>
          <w:rFonts w:ascii="Roboto Light" w:eastAsia="Roboto Light" w:hAnsi="Roboto Light" w:cs="Roboto Light"/>
          <w:b/>
          <w:bCs/>
          <w:sz w:val="20"/>
          <w:szCs w:val="20"/>
        </w:rPr>
        <w:t xml:space="preserve">NLP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unstructured data handling, fostering teamwork and knowledge sharing to elevate the team’s capabilities in tackling complex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develop </w:t>
      </w:r>
      <w:r w:rsidRPr="00106EA3">
        <w:rPr>
          <w:rFonts w:ascii="Roboto Light" w:eastAsia="Roboto Light" w:hAnsi="Roboto Light" w:cs="Roboto Light"/>
          <w:b/>
          <w:bCs/>
          <w:sz w:val="20"/>
          <w:szCs w:val="20"/>
        </w:rPr>
        <w:t xml:space="preserve">clinical decision support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processes and improved patient safety, directly contributing to the overall quality of care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team collaboration sessions, promoting best practices in machine learning implementation and ensuring solutions are built with a focus on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from diverse sources using </w:t>
      </w:r>
      <w:r w:rsidRPr="00106EA3">
        <w:rPr>
          <w:rFonts w:ascii="Roboto Light" w:eastAsia="Roboto Light" w:hAnsi="Roboto Light" w:cs="Roboto Light"/>
          <w:b/>
          <w:bCs/>
          <w:sz w:val="20"/>
          <w:szCs w:val="20"/>
        </w:rPr>
        <w:t xml:space="preserve">statistical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actionable insights, advancing operational efficiencies and informing strategic decisions that impact patient care continuum.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the team's capabilities by introducing state-of-the-art </w:t>
      </w: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that increased productivity and streamlined the development processes for AI solutions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technology evaluation discussions to stay at the forefront of healthcare innovation, leveraging unique insights from industry trends to help formulate strategic roadmaps for AI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deployment of </w:t>
      </w:r>
      <w:r w:rsidRPr="00106EA3">
        <w:rPr>
          <w:rFonts w:ascii="Roboto Light" w:eastAsia="Roboto Light" w:hAnsi="Roboto Light" w:cs="Roboto Light"/>
          <w:b/>
          <w:bCs/>
          <w:sz w:val="20"/>
          <w:szCs w:val="20"/>
        </w:rPr>
        <w:t xml:space="preserve">full-stack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JavaScript frameworks, ensuring seamless integration between front-end and back-end systems critical for user engagement and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complex algorithms and data structures aimed at automating manual processes, facilitating smoother workflows and enhancing overall software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analysis and optimization, applying best practices in software engineering to improve application response times and enhance user satisfaction in both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software solutions, ensuring clarity and understanding across project stakeholders and enabling easier onboarding for future team members and collaborators.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code refactoring efforts to improve code maintainability and performance, applying principles of </w:t>
      </w:r>
      <w:r w:rsidRPr="00106EA3">
        <w:rPr>
          <w:rFonts w:ascii="Roboto Light" w:eastAsia="Roboto Light" w:hAnsi="Roboto Light" w:cs="Roboto Light"/>
          <w:b/>
          <w:bCs/>
          <w:sz w:val="20"/>
          <w:szCs w:val="20"/>
        </w:rPr>
        <w:t xml:space="preserve">object-oriented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overall software architecture, driving better scalability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facilitate application deployment and management, ensuring high availability and quick scaling during peak usage times, contributing to overall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ensuring timely delivery of sprints and enhancements,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contributing to continuous improvement in development processes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and integration testing for applications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software quality and reliability in line with client expectations and regulatory standards prevalent in the healthcare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optimization of data processing workflows using </w:t>
      </w: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processing time and enhancing data accessibility for analytics and reporting purposes, thereby improving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with attention to detail,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are intuitive and accessible to clinicians and healthcare providers, improving patient interactions with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implementation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of data storage solutions required for high-volume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reviews and enhancements of applications to comply with healthcare regulations and best practices, ensuring data integrity and protection of sensitive patient information during application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