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Data Engineer with over 11 years of experience in software development, specializing in data engineering solutions, machine learning pipelines, and scalable architecture. Proficient in managing complex data workflows and collaborating with cross-functional teams to deliver impactful AI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Flink, Airflow, dbt, Apache Kafka, Prefect, Dagster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Snowflake, Databricks,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Processing:</w:t>
      </w:r>
      <w:r w:rsidRPr="00106EA3">
        <w:rPr>
          <w:rFonts w:ascii="Roboto Light" w:eastAsia="Roboto Light" w:hAnsi="Roboto Light" w:cs="Roboto Light"/>
          <w:sz w:val="20"/>
          <w:szCs w:val="20"/>
        </w:rPr>
        <w:t xml:space="preserve"> Parquet, Delta Lake, FAISS, Pinecone, Weaviate, S3,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Terraform, CI/CD, Kubernetes,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to collect, process, and transform large-scale data from both structured and unstructured sources leading to improved operational efficiency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optimize machine learning model training processes by providing clean, structured data and automating ETL workflows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disaster recovery protocols, enhancing data reliability and performance for AI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strong data governance practices to monitor data quality, lineage, and observability,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metrics and trigger alerts based on defined thresholds.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AI engineers to integrate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production environments, using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the continuous delivery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real-time analytics systems leveraging technologies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streaming data and providing timely insights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Invented a feature store that streamlined the availability and reuse of features across ML models, accelerating model development cycles and ensuring consistency across teams in their data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automating model updates and retraining schedules, ensuring high responsiveness to changing data patterns and improving model accuracy and relevance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tools and technologies such as </w:t>
      </w:r>
      <w:r w:rsidRPr="00106EA3">
        <w:rPr>
          <w:rFonts w:ascii="Roboto Light" w:eastAsia="Roboto Light" w:hAnsi="Roboto Light" w:cs="Roboto Light"/>
          <w:b/>
          <w:bCs/>
          <w:sz w:val="20"/>
          <w:szCs w:val="20"/>
        </w:rPr>
        <w:t xml:space="preserve">Weaviate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Pinecone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focusing on enhancing the retrieval effectiveness of embeddings and improving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documentation of data architecture and workflows for compliance purposes while also educating team members on best practices for data handling and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efforts to implement Responsible AI principles, assuring that the data sourcing complies with regulatory standards and ethical considerations in accessing and utilizing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assessed performance metrics of data workflows and pipelines, utilizing tools like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insightful analytics and adjustments to drive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users' trust in data products by developing a comprehensive data dictionary and lineage reporting system that clarified data sources and usage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increase efficiency in data transformation processes that reduced ETL execution times by optimizing SQL queries and leveraging distributed computing frameworks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data infrastructure to ensure optimal performance, security, and compliance with industry standards, underpinning the reliability of the organization's data assets.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pipelines handling large datasets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like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extraction and transformation for downstream analytics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machine learning model deployments by structuring datasets appropriately and ensuring that data integrity was maintained through the entire data lifecycle from initial collection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across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maximizing data accessibility while minimizing costs and administering security roles and permissions to safeguard sensitive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data validation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discrepancies and improve data quality while reducing the manual workload for the data science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data requirements for diverse AI projects, ensuring that timelines and deliverables aligned with broader business goals and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feature extraction processes using </w:t>
      </w:r>
      <w:r w:rsidRPr="00106EA3">
        <w:rPr>
          <w:rFonts w:ascii="Roboto Light" w:eastAsia="Roboto Light" w:hAnsi="Roboto Light" w:cs="Roboto Light"/>
          <w:b/>
          <w:bCs/>
          <w:sz w:val="20"/>
          <w:szCs w:val="20"/>
        </w:rPr>
        <w:t xml:space="preserve">Apache Beam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data formats and incorporate additional metadata for improved ML model input, resulting in increased prediction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create vector databases for efficient similarity search among diverse datasets, utilizing tools like </w:t>
      </w:r>
      <w:r w:rsidRPr="00106EA3">
        <w:rPr>
          <w:rFonts w:ascii="Roboto Light" w:eastAsia="Roboto Light" w:hAnsi="Roboto Light" w:cs="Roboto Light"/>
          <w:b/>
          <w:bCs/>
          <w:sz w:val="20"/>
          <w:szCs w:val="20"/>
        </w:rPr>
        <w:t xml:space="preserve">FAISS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retrieval speeds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monitoring and alerting mechanisms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data integrity across pipelines, achieving a proactive approach to tackling data issues before they escalate.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within the organization that focused on bridging gaps between data engineering and data science teams, fostering collaboration and innovation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retention policies that ensured compliance with data privacy regulations while allowing for machine learning workloads to have access to clean, relevant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tuning exercises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workflows that significantly improved calculate accuracy and reduced response times in analytical queries for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regular cross-team review meetings to discuss project milestones, challenges, and strategic adjustments, ensuring alignment between data engineering and AI project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