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AI Business Intelligence Specialist with over 11 years in software development, focusing on web and mobile applications. Proven ability to drive AI initiatives, enhance business performance, and lead cross-functional teams through strategic thinking and deep knowledge of AI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JavaScript, C#, TypeScript,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Keras, PyTorch, scikit-learn, NLTK, OpenAI, AWS SageMaker, Azure 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D3.js, Plotly, Matplotlib, ggplot2,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 Oracle Cloud, Firebase,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Methodologies:</w:t>
      </w:r>
      <w:r w:rsidRPr="00106EA3">
        <w:rPr>
          <w:rFonts w:ascii="Roboto Light" w:eastAsia="Roboto Light" w:hAnsi="Roboto Light" w:cs="Roboto Light"/>
          <w:sz w:val="20"/>
          <w:szCs w:val="20"/>
        </w:rPr>
        <w:t xml:space="preserve"> Agile, Scrum, Kanban, JIRA, Trello, Asana, DevOps,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AI strategies that improved operational efficiency, 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enhance decision-making processes across diverse business units, demonstrating a strong ability to align technology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execute AI initiatives, fostering collaboration and creativity among stakeholders, and developed clear timelines for project milestones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high-quality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 range of AI technologies and tools, integrating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tools into existing workflows, while promoting ethical practices and ensuring compliance with data governance and privacy standards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and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insights that informed strategic marketing decisions, achieving consistent revenue growth by uncovering trends and forecasting business outcomes for multiple regions.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resources, facilitating internal workshops to educate employees at various skill levels on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fostered a culture of continuous learning and innovation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project lifecycles, coordinating with global tech teams to ensure alignment with </w:t>
      </w:r>
      <w:r w:rsidRPr="00106EA3">
        <w:rPr>
          <w:rFonts w:ascii="Roboto Light" w:eastAsia="Roboto Light" w:hAnsi="Roboto Light" w:cs="Roboto Light"/>
          <w:b/>
          <w:bCs/>
          <w:sz w:val="20"/>
          <w:szCs w:val="20"/>
        </w:rPr>
        <w:t xml:space="preserve">international AI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strong expertise in project management methodologies to meet business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data-driven decision-making across departments by integrating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democratize access to insightful analytics for better strategic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the adoption of new technologies through effective change management practices, ensuring smooth transitions for teams adopting cutting-edge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tools to enhance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assessed the performance impact of AI initiatives, using established KPIs to ensure accountability and continual refinement of strategies, while adapting quickly to changes in market dynamics and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finance and strategy departments, identifying potential AI use cases in operational processes, and crafting strategic recommendations based on thorough data analysis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support structures for newly introduced AI tech, ensuring that adopted tools were optimized for effectiveness and that ROI was measurable through established success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dialogues regarding </w:t>
      </w:r>
      <w:r w:rsidRPr="00106EA3">
        <w:rPr>
          <w:rFonts w:ascii="Roboto Light" w:eastAsia="Roboto Light" w:hAnsi="Roboto Light" w:cs="Roboto Light"/>
          <w:b/>
          <w:bCs/>
          <w:sz w:val="20"/>
          <w:szCs w:val="20"/>
        </w:rPr>
        <w:t xml:space="preserve">responsible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insights that shaped organizational policy on AI ethics, ensuring appropriate stewardship of data and technology that aligns with core values.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deployment of </w:t>
      </w:r>
      <w:r w:rsidRPr="00106EA3">
        <w:rPr>
          <w:rFonts w:ascii="Roboto Light" w:eastAsia="Roboto Light" w:hAnsi="Roboto Light" w:cs="Roboto Light"/>
          <w:b/>
          <w:bCs/>
          <w:sz w:val="20"/>
          <w:szCs w:val="20"/>
        </w:rPr>
        <w:t xml:space="preserve">cloud-based 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personnel, reducing reliance on legacy systems while providing a scalable infrastructure that allows continued growth and technological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diverse and inclusive work culture by empowering team members, advocating for varied perspectives in all tech discussions to enhance team intelligence and innovation through </w:t>
      </w:r>
      <w:r w:rsidRPr="00106EA3">
        <w:rPr>
          <w:rFonts w:ascii="Roboto Light" w:eastAsia="Roboto Light" w:hAnsi="Roboto Light" w:cs="Roboto Light"/>
          <w:b/>
          <w:bCs/>
          <w:sz w:val="20"/>
          <w:szCs w:val="20"/>
        </w:rPr>
        <w:t xml:space="preserve">collaborative 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feasibility analyses for proposed AI projects, leveraging data insights to refine project scopes and ensure that strategic goals remained aligned with broader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dynamic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user-driven design that ensured high adaptability and performance in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responsive web designs,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accessibility in complex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leading daily stand-up meetings and sprint planning sessions to refine product roadmaps and improve team productivity and delivery timelines for critical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operations, optimizing query performance resulting in significant enhancement of data retrieval times, ensuring robust back-end support for high-traffic applications deployed across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to connect applications with third-party services, facilitating seamless data flows and operational efficiencies through improved connectivity between systems leveraging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bolster application reliability and reduce regression errors in major software releases adhering to best practices in software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facilitated knowledge-sharing sessions, mentoring junior developers and fostering a collaborative environment aimed at enhancing overall team skill levels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design and management tasks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alignment with business intelligence strategies through comprehensive analytical frameworks for decision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Rendered assistance in strategic planning and budgeting with fellow developers and business analysts, emphasizing the importance of aligning technology initiatives with overarching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applications to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strategies that optimized resource allocation and increased operational flexibility for future expansions and scale-ups in operation.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custom dashboards for business analytics,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immediate access to critical performance metrics and insightful analytics for key stakeholders and decision-makers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design end-user training modules in </w:t>
      </w:r>
      <w:r w:rsidRPr="00106EA3">
        <w:rPr>
          <w:rFonts w:ascii="Roboto Light" w:eastAsia="Roboto Light" w:hAnsi="Roboto Light" w:cs="Roboto Light"/>
          <w:b/>
          <w:bCs/>
          <w:sz w:val="20"/>
          <w:szCs w:val="20"/>
        </w:rPr>
        <w:t xml:space="preserve">data analytics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data literacy across departments and ensuring alignment on project objectives and tech utilization.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