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Architect with over 11 years of experience in software development, specializing in web and mobile applications. Proven expertise in AI solutions, GenAI, and cloud infrastructure. Adept at collaborating with cross-functional teams to deliver impactful, scalable AI solutions that enhance operational efficiency and drive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Hugging Face, LangChain,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OpenAI, Cognitive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Databases:</w:t>
      </w:r>
      <w:r w:rsidRPr="00106EA3">
        <w:rPr>
          <w:rFonts w:ascii="Roboto Light" w:eastAsia="Roboto Light" w:hAnsi="Roboto Light" w:cs="Roboto Light"/>
          <w:sz w:val="20"/>
          <w:szCs w:val="20"/>
        </w:rPr>
        <w:t xml:space="preserve"> Snowflake, Databricks,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 Tools:</w:t>
      </w:r>
      <w:r w:rsidRPr="00106EA3">
        <w:rPr>
          <w:rFonts w:ascii="Roboto Light" w:eastAsia="Roboto Light" w:hAnsi="Roboto Light" w:cs="Roboto Light"/>
          <w:sz w:val="20"/>
          <w:szCs w:val="20"/>
        </w:rPr>
        <w:t xml:space="preserve"> Docker, Kubernetes, Jenkins, Git, GitHub Actions, MLOps,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efforts in designing and deploying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chatbots that improve customer engagement and streamline decision-making processes across multiple departments, fostering innovation through advanced conversational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Azure cloud services for scalable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enhancing the organization’s ability to execute AI solutions while significantly reducing operational bottlenecks and increasing service availability across cloud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stakeholder teams to translate complex business challenges into actionable </w:t>
      </w:r>
      <w:r w:rsidRPr="00106EA3">
        <w:rPr>
          <w:rFonts w:ascii="Roboto Light" w:eastAsia="Roboto Light" w:hAnsi="Roboto Light" w:cs="Roboto Light"/>
          <w:b/>
          <w:bCs/>
          <w:sz w:val="20"/>
          <w:szCs w:val="20"/>
        </w:rPr>
        <w:t xml:space="preserve">AI-powered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drive efficiency and financial literacy improvement, aligning closely with organizational goals and improving user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w:t>
      </w:r>
      <w:r w:rsidRPr="00106EA3">
        <w:rPr>
          <w:rFonts w:ascii="Roboto Light" w:eastAsia="Roboto Light" w:hAnsi="Roboto Light" w:cs="Roboto Light"/>
          <w:b/>
          <w:bCs/>
          <w:sz w:val="20"/>
          <w:szCs w:val="20"/>
        </w:rPr>
        <w:t xml:space="preserve">embedding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vector indexes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intelligent search and recommendation systems, allowing for personalized insights and advanced analytics on client data, influencing strategy and product directions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agentic workflows that incorporatde </w:t>
      </w:r>
      <w:r w:rsidRPr="00106EA3">
        <w:rPr>
          <w:rFonts w:ascii="Roboto Light" w:eastAsia="Roboto Light" w:hAnsi="Roboto Light" w:cs="Roboto Light"/>
          <w:b/>
          <w:bCs/>
          <w:sz w:val="20"/>
          <w:szCs w:val="20"/>
        </w:rPr>
        <w:t xml:space="preserve">reasoning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tool 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AI capabilities into operational processes and maintaining a focus on enhancing user outcomes and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workshops to communicate intricate </w:t>
      </w:r>
      <w:r w:rsidRPr="00106EA3">
        <w:rPr>
          <w:rFonts w:ascii="Roboto Light" w:eastAsia="Roboto Light" w:hAnsi="Roboto Light" w:cs="Roboto Light"/>
          <w:b/>
          <w:bCs/>
          <w:sz w:val="20"/>
          <w:szCs w:val="20"/>
        </w:rPr>
        <w:t xml:space="preserve">AI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non-technical stakeholders, thus facilitating better understanding and engagement with transformative technologies, which increased buy-in for AI initiatives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refined machine learning models regularly to ensure </w:t>
      </w:r>
      <w:r w:rsidRPr="00106EA3">
        <w:rPr>
          <w:rFonts w:ascii="Roboto Light" w:eastAsia="Roboto Light" w:hAnsi="Roboto Light" w:cs="Roboto Light"/>
          <w:b/>
          <w:bCs/>
          <w:sz w:val="20"/>
          <w:szCs w:val="20"/>
        </w:rPr>
        <w:t xml:space="preserve">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guidelines that adhere to industry standards and best practices to maintain high operational integrity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industry trends, leading the initiative to stay ahead of </w:t>
      </w:r>
      <w:r w:rsidRPr="00106EA3">
        <w:rPr>
          <w:rFonts w:ascii="Roboto Light" w:eastAsia="Roboto Light" w:hAnsi="Roboto Light" w:cs="Roboto Light"/>
          <w:b/>
          <w:bCs/>
          <w:sz w:val="20"/>
          <w:szCs w:val="20"/>
        </w:rPr>
        <w:t xml:space="preserve">AI developments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by fostering culture of continuous learning and innovation among team members, driving enhancement of job functions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in-depth documentation and strategic implementation plans for AI projects, ensuring best practices in model governance and compliance while adhering to evolving regulatory standards within the finance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intelligence tools to present findings and metrics regarding AI project outcomes to executive leadership, clearly demonstrating impact on the organization's strategic direction and profitability.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modules to enhance team proficiency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constructs and tools, promoting a culture of learning and adaptability that aligns with rapid market changes in the financial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discussions and collaborations regarding ethical considerations and regulatory frameworks surrounding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policy alignment and project direction within the org to guarantee responsible tech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model deployment and monitoring processes, ensuring the team adheres to best practices and maintains the high standard of AI implementations across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attended industry conferences and workshops, presenting insights gained to peers and driving thoughtful discussions on the future landscape of AI in financial services, including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credit scoring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facilitated cross-departmental operations, employed best practices in code optimization and version control to drive consistency and enhance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highly scalable microservices-based architecture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deployment cycles and better load management across server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user-centric interfaces for various applications, applying user feedback to iterate designs that improve usability and introduce consistency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integrating automated testing and build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manual errors and improved overall development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provided mentorship to junior developers, fostering a culture of quality and shared learning, while adopting new tech stacks and integrating them into ongoing projects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proficiency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systems to design effective database schemas and queries, ensuring that applications could scale while maintaining data integrity and access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led agile sprints, ensuring that project milestones are met while adapting to changing priorities, thereby enhancing team productivity and fostering a collaborative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planning and implementing comprehensive security measures throughout application development lifecycles, adhering to industry standards and protecting sensitive customer information from breaches or attacks.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for continuous monitoring of software applications, ensuring timely identification and resolution of issues while maintaining a focus on optimal user experience and operational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to assess application performance and user engagement levels, providing actionable insights that informed ongoing project development and iteration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platforms, utilizing cloud services to ensure scalability and reliability while enhancing system performance and reducing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project workflows to enhance onboarding processes for new team members and facilitate smoother transitions between various development phases and duties.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