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AI Architect with over 11 years of experience in software development, specializing in web and mobile applications. Proven expertise in designing and implementing scalable AI solutions that drive business success, leveraging modern frameworks and cloud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R, C#, Go,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Hugging Face, LangChain, MLflow, Keras, Scikit-learn,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SageMaker, Azure AI, GCP Vertex AI, Databricks, IBM Watson, Google BigQuery, Heroku, Azure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Spark, Apache Kafka, Data Lakes, ETL, Pandas, Dask, NoSQL,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Terraform, Git, CircleCI, GitHub Actions,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AI architectures incorporating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model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that seamlessly integrated cutting-edge technologies into enterprise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leverage modern </w:t>
      </w: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solutions while ensuring adherence to best practices in security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business challenges into actionable </w:t>
      </w:r>
      <w:r w:rsidRPr="00106EA3">
        <w:rPr>
          <w:rFonts w:ascii="Roboto Light" w:eastAsia="Roboto Light" w:hAnsi="Roboto Light" w:cs="Roboto Light"/>
          <w:b/>
          <w:bCs/>
          <w:sz w:val="20"/>
          <w:szCs w:val="20"/>
        </w:rPr>
        <w:t xml:space="preserve">AI-driven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technical leadership in architecture design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Evangelized best practices for </w:t>
      </w:r>
      <w:r w:rsidRPr="00106EA3">
        <w:rPr>
          <w:rFonts w:ascii="Roboto Light" w:eastAsia="Roboto Light" w:hAnsi="Roboto Light" w:cs="Roboto Light"/>
          <w:b/>
          <w:bCs/>
          <w:sz w:val="20"/>
          <w:szCs w:val="20"/>
        </w:rPr>
        <w:t xml:space="preserve">responsible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bias mitigation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model transparency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clients to align AI initiatives with ethical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reusable components and </w:t>
      </w:r>
      <w:r w:rsidRPr="00106EA3">
        <w:rPr>
          <w:rFonts w:ascii="Roboto Light" w:eastAsia="Roboto Light" w:hAnsi="Roboto Light" w:cs="Roboto Light"/>
          <w:b/>
          <w:bCs/>
          <w:sz w:val="20"/>
          <w:szCs w:val="20"/>
        </w:rPr>
        <w:t xml:space="preserve">accelerators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t>
      </w:r>
      <w:r w:rsidRPr="00106EA3">
        <w:rPr>
          <w:rFonts w:ascii="Roboto Light" w:eastAsia="Roboto Light" w:hAnsi="Roboto Light" w:cs="Roboto Light"/>
          <w:b/>
          <w:bCs/>
          <w:sz w:val="20"/>
          <w:szCs w:val="20"/>
        </w:rPr>
        <w:t xml:space="preserve">AI adoption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quicker time to market and enhanced operational efficiency for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delivery teams of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ML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software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constructing and deploying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collaboration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assessments with client stakeholders to ensure alignment of technical solutions with </w:t>
      </w:r>
      <w:r w:rsidRPr="00106EA3">
        <w:rPr>
          <w:rFonts w:ascii="Roboto Light" w:eastAsia="Roboto Light" w:hAnsi="Roboto Light" w:cs="Roboto Light"/>
          <w:b/>
          <w:bCs/>
          <w:sz w:val="20"/>
          <w:szCs w:val="20"/>
        </w:rPr>
        <w:t xml:space="preserve">business objectives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the impact of AI on strategic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successful implementation of solutions, troubleshooting complex technical issues and ensuring compliance with established architectural principles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ahead of emerging trends in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 integrated advancements in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large language models (LLMs)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client use cases to maximize impact and drive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the company at industry forums and partner ecosystems, showcasing thought leadership in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establishing relationships with key industry players to enhance our market position.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growth of the data &amp; AI practice by developing practical offerings, </w:t>
      </w:r>
      <w:r w:rsidRPr="00106EA3">
        <w:rPr>
          <w:rFonts w:ascii="Roboto Light" w:eastAsia="Roboto Light" w:hAnsi="Roboto Light" w:cs="Roboto Light"/>
          <w:b/>
          <w:bCs/>
          <w:sz w:val="20"/>
          <w:szCs w:val="20"/>
        </w:rPr>
        <w:t xml:space="preserve">playbooks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that enhance our overall service delivery and client engagement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best practices in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throughout the AI solution lifecycle, ensuring adherence to regulations such as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CCPA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client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and training sessions on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tools among teams to improve collective skill sets and enhance project execution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evaluation of </w:t>
      </w: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solutions provided to clients remained at the forefront of innovation and effectiveness in addressing their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client-facing presentations that clearly communicated complex AI concepts to diverse stakeholder audiences, ensuring clarity and alignment with their strategic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reliability and scalability to meet business requirements and improve operational efficiency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and manage complex data pipelines, enabling effective data transformations and analytics that supported decision-making and resource optimization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deliver high-quality software solutions, consistently receiving positive feedback for adaptability and effective communication skills during sprint cycles and project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and integration tests using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continuous improvement and ensuring high levels of software quality and performance through rigorous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effective collaboration among team members and establishing a transparent development process that facilitated smooth project execution and timely delivery of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initiatives, collaborating with designers and product managers to align software capabilities with client expectations and improving overall user satisfaction through iterative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systematic code reviews and enhancements, utilizing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improve user engagement and system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documentation writing to streamline development workflows, enhancing team efficiency and knowledge sharing by detailing design decisions, coding standards, and architecture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software solutions, ensuring the integrity and confidentiality of client data while maintaining compliance with established industry standards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consultation to various teams regarding software architecture, helping them align technology solutions with business strategies and fostering more informed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client-specific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insights that empowered stakeholders to make data-driven decisions and track key performance indicators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and skills development by conducting training sessions on emerging technologies and best practices tailored to align with organizational objectives and market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