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&amp; BI Data Engineer with 11 years of software development experience, primarily focused on web and mobile applications. Proven expertise in building scalable data pipelines, creating insightful dashboards, and deploying machine learning models to drive operational efficiencies. Strong organizational skills combined with an ability to adapt to new technologies and collaborate effectively in diverse teams for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C#, JavaScript,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Libraries:</w:t>
      </w:r>
      <w:r w:rsidRPr="00106EA3">
        <w:rPr>
          <w:rFonts w:ascii="Roboto Light" w:eastAsia="Roboto Light" w:hAnsi="Roboto Light" w:cs="Roboto Light"/>
          <w:sz w:val="20"/>
          <w:szCs w:val="20"/>
        </w:rPr>
        <w:t xml:space="preserve"> Pandas, NumPy, Spark, Databricks, Apache Airflow, Dask,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Heroku, Snowflake, Databricks, Microsoft Azure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Matplotlib, Seaborn, Plotly, Bokeh,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Tools:</w:t>
      </w:r>
      <w:r w:rsidRPr="00106EA3">
        <w:rPr>
          <w:rFonts w:ascii="Roboto Light" w:eastAsia="Roboto Light" w:hAnsi="Roboto Light" w:cs="Roboto Light"/>
          <w:sz w:val="20"/>
          <w:szCs w:val="20"/>
        </w:rPr>
        <w:t xml:space="preserve"> Scikit-learn, PyTorch, Keras, Apache MLlib, H2O.ai, Fast.ai, OpenCV, NLTK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from various lab instruments, significantly improving data accessibility and reliability for research teams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indicators, enabling data-driven decision-making at every organizational level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optimized genomic data analysis processes, enhancing operational efficiencies across multiple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data analytics challenges, resulting in the deployment of innovative solutions utilizing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integrate seamlessly into everyday laboratory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existing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frameworks, ensuring compliance with data governance while embracing advancements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for team members on effective use of </w:t>
      </w:r>
      <w:r w:rsidRPr="00106EA3">
        <w:rPr>
          <w:rFonts w:ascii="Roboto Light" w:eastAsia="Roboto Light" w:hAnsi="Roboto Light" w:cs="Roboto Light"/>
          <w:b/>
          <w:bCs/>
          <w:sz w:val="20"/>
          <w:szCs w:val="20"/>
        </w:rPr>
        <w:t xml:space="preserve">ML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summarization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lab issues, utilizing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insights generation, fostering proactive resolution measures throughout the lab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genomics data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and enhancing the quality of information utilized for subsequent decision-making in genomic studies.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refined laboratory </w:t>
      </w:r>
      <w:r w:rsidRPr="00106EA3">
        <w:rPr>
          <w:rFonts w:ascii="Roboto Light" w:eastAsia="Roboto Light" w:hAnsi="Roboto Light" w:cs="Roboto Light"/>
          <w:b/>
          <w:bCs/>
          <w:sz w:val="20"/>
          <w:szCs w:val="20"/>
        </w:rPr>
        <w:t xml:space="preserve">data visualization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summarization techniques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project specifications and stakeholder needs optimally.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meetings with global teams to prioritize and share project insights, promoting an environment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collective problem-solving around analytical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transition to </w:t>
      </w:r>
      <w:r w:rsidRPr="00106EA3">
        <w:rPr>
          <w:rFonts w:ascii="Roboto Light" w:eastAsia="Roboto Light" w:hAnsi="Roboto Light" w:cs="Roboto Light"/>
          <w:b/>
          <w:bCs/>
          <w:sz w:val="20"/>
          <w:szCs w:val="20"/>
        </w:rPr>
        <w:t xml:space="preserve">cloud-based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significantly reducing the time required for data retrieval and maximization of data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to enhance anomaly detection in lab processes, focusing on applicability in real-time genomic data analysis and operational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initiatives to explore advanced </w:t>
      </w:r>
      <w:r w:rsidRPr="00106EA3">
        <w:rPr>
          <w:rFonts w:ascii="Roboto Light" w:eastAsia="Roboto Light" w:hAnsi="Roboto Light" w:cs="Roboto Light"/>
          <w:b/>
          <w:bCs/>
          <w:sz w:val="20"/>
          <w:szCs w:val="20"/>
        </w:rPr>
        <w:t xml:space="preserve">AI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and practicality of deploying innovative algorithms in daily operations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communication around analytics solutions for user adoption and consistency in knowledge transfer across teams, improving project continuity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statistical methods and </w:t>
      </w:r>
      <w:r w:rsidRPr="00106EA3">
        <w:rPr>
          <w:rFonts w:ascii="Roboto Light" w:eastAsia="Roboto Light" w:hAnsi="Roboto Light" w:cs="Roboto Light"/>
          <w:b/>
          <w:bCs/>
          <w:sz w:val="20"/>
          <w:szCs w:val="20"/>
        </w:rPr>
        <w:t xml:space="preserve">best practices for managing 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aligned with evolving industry standards for data analysis and operational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high-quality coding standards, contributing to team efficiency and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identify business needs,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customer data and inform development, increasing customer satisfaction through tailored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enhancing collaboration among developers and stakeholders, resulting in more responsive software development cycles and improved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ensuring scalability and security, directly enhancing user experience through seamless access to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web applications and databases, significantly improving system integration and functionality for the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testing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through rigorous testing and reducing post-deployment issues while maintaining delivery deadlines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teams to strategize and implement solutions leveraging cutting-edge technologies, fostering an environment of continuous improvement and innovation in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adopting CI/CD approaches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 cycles with increased reliability and performance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tailored to varying audience levels, ensuring that all users could easily understand and engage with deployed software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transform user needs into functional software applications, utilizing excellent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teamwork to facilitate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enhancements in the software lifecycle using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promoting better collaboration among developers and operational teams to speed up product launch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coding best practices, fostering career development and ensuring team capability in new technical solutions and tools that benefited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