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9 years of experience in software development, specializing in web and mobile applications. Expertise in leading teams, training members, and managing performance metrics. Proven skills in AI training, process improvement, and collaborative problem 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React,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SQL, NoSQL, Google Sheets,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DevOps:</w:t>
      </w:r>
      <w:r w:rsidRPr="00745DD3">
        <w:rPr>
          <w:rFonts w:ascii="Roboto Light" w:eastAsia="Roboto Light" w:hAnsi="Roboto Light" w:cs="Roboto Light"/>
          <w:color w:val="404040" w:themeColor="text1" w:themeTint="BF"/>
          <w:sz w:val="20"/>
          <w:szCs w:val="20"/>
        </w:rPr>
        <w:t xml:space="preserve"> Docker, Kubernetes, Jira, Slack, Zoom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xml:space="preserve"> Selenium, Jest, JUnit, Mocha,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focused on training an AI engine, ensuring clarity and collaboration, fostering an environment of proactive problem-solving and critical-thinking among team members to meet performance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control audits on AI performance, ensuring data quality through the application of modern software engineering practices and continuous monitoring of tasks to drive consistent improvements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brainstorming sessions to establish effective processes and operational strategies, significantly enhancing operational workflows and reducing turnaround times for deliverables while maximizing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and fostered a knowledge-sharing culture through workshops, ensuring alignment with best practices and strategic goals, ultimately enhancing team performance and individual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team progress against established KPIs in real-time, utilizing data-driven insights to address challenges proactively and maintain project timelines, promoting a high-quality output standard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Coordination of daily stand-up meetings with the client to communicate project status updates and address any concerns, facilitating a smooth execution process while ensuring stakeholder satisfaction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problem-solving methodologies to troubleshoot and resolve errors effectively, utilizing debugging tools and collaborative approaches to achieve rapid resolutions within demanding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weekly reports summarizing project milestones, team performance, and quality assessments, providing stakeholders with comprehensive insights that informed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data-driven culture, I identified and mitigated risks in operational workflows by implementing proactive measures and incorporating feedback loops to continuously enhance process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strategize improvements in end-to-end processes, focusing on leveraging technology to better integrate AI training efforts with overall business objectives and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interfaces that improved user experience and engagement while maintaining alignment with client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architecture and management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queries that supported seamless application performance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team projects, fostering collaboration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projects’ efficiency and ensure clear communication across development teams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quality assurance protocols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performance met quality standards before deployment and enhance user satisfaction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for seamless integration of backend systems with front-end applications, implementing best practices to ensure security and scalability across various client projects involving cloud solutions and AI.</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enhancing team coding quality through code reviews and pair programming sessions aimed at fostering continuous learning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CI/CD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efficiency and facilitating smoother transitions between development and production environments, while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software requirements and user stories, employing critical thinking to ensure that development efforts were aligned with business objectives and user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sessions to evaluate new technologies, contributing insights that shaped strategic technology adoption and long-term development roadmaps in alignment with current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community-driven projects using </w:t>
      </w:r>
      <w:r w:rsidRPr="00745DD3">
        <w:rPr>
          <w:rFonts w:ascii="Roboto Light" w:eastAsia="Roboto Light" w:hAnsi="Roboto Light" w:cs="Roboto Light"/>
          <w:b/>
          <w:bCs/>
          <w:color w:val="404040" w:themeColor="text1" w:themeTint="BF"/>
          <w:sz w:val="20"/>
          <w:szCs w:val="20"/>
        </w:rPr>
        <w:t xml:space="preserve">open 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reinforcing strong collaborative practices and fostering innovation through engagement with broader development communities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