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9 years of experience in software development focusing on web and mobile applications. Proven expertise in synchrophasor technology, grid simulation, and advanced monitoring and control systems. Strong programming skills in Python, Matlab, and extensive experience with PSS/E and PSCAD for electromechanical dynamics modeling. Adept at collaborating with cross-functional teams to deliver innovative solutions efficiently and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Matlab, C++,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Simulation Tools:</w:t>
      </w:r>
      <w:r w:rsidRPr="00745DD3">
        <w:rPr>
          <w:rFonts w:ascii="Roboto Light" w:eastAsia="Roboto Light" w:hAnsi="Roboto Light" w:cs="Roboto Light"/>
          <w:color w:val="404040" w:themeColor="text1" w:themeTint="BF"/>
          <w:sz w:val="20"/>
          <w:szCs w:val="20"/>
        </w:rPr>
        <w:t xml:space="preserve"> PSS/E, PSCAD, Simulink, MATLAB/Simulink, PowerWorld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Agile, Git, Docker, REST APIs,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Machine Learning, Data Visualization, NumPy, Pandas, SciPy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Electrical Engineering:</w:t>
      </w:r>
      <w:r w:rsidRPr="00745DD3">
        <w:rPr>
          <w:rFonts w:ascii="Roboto Light" w:eastAsia="Roboto Light" w:hAnsi="Roboto Light" w:cs="Roboto Light"/>
          <w:color w:val="404040" w:themeColor="text1" w:themeTint="BF"/>
          <w:sz w:val="20"/>
          <w:szCs w:val="20"/>
        </w:rPr>
        <w:t xml:space="preserve"> Synchrophasor Technology, Power Systems, Electromechanical Dynamics, Wind/Solar Inverter Modeling, Grid Control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w:t>
      </w:r>
      <w:r w:rsidRPr="00745DD3">
        <w:rPr>
          <w:rFonts w:ascii="Roboto Light" w:eastAsia="Roboto Light" w:hAnsi="Roboto Light" w:cs="Roboto Light"/>
          <w:b/>
          <w:bCs/>
          <w:color w:val="404040" w:themeColor="text1" w:themeTint="BF"/>
          <w:sz w:val="20"/>
          <w:szCs w:val="20"/>
        </w:rPr>
        <w:t xml:space="preserve">simulation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t>
      </w:r>
      <w:r w:rsidRPr="00745DD3">
        <w:rPr>
          <w:rFonts w:ascii="Roboto Light" w:eastAsia="Roboto Light" w:hAnsi="Roboto Light" w:cs="Roboto Light"/>
          <w:b/>
          <w:bCs/>
          <w:color w:val="404040" w:themeColor="text1" w:themeTint="BF"/>
          <w:sz w:val="20"/>
          <w:szCs w:val="20"/>
        </w:rPr>
        <w:t xml:space="preserve">PMU-based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wide area grid monitoring, ensuring compatibility with existing standards and innovative approaches to improve efficacy in </w:t>
      </w:r>
      <w:r w:rsidRPr="00745DD3">
        <w:rPr>
          <w:rFonts w:ascii="Roboto Light" w:eastAsia="Roboto Light" w:hAnsi="Roboto Light" w:cs="Roboto Light"/>
          <w:b/>
          <w:bCs/>
          <w:color w:val="404040" w:themeColor="text1" w:themeTint="BF"/>
          <w:sz w:val="20"/>
          <w:szCs w:val="20"/>
        </w:rPr>
        <w:t xml:space="preserve">power system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assessments and simulations using </w:t>
      </w:r>
      <w:r w:rsidRPr="00745DD3">
        <w:rPr>
          <w:rFonts w:ascii="Roboto Light" w:eastAsia="Roboto Light" w:hAnsi="Roboto Light" w:cs="Roboto Light"/>
          <w:b/>
          <w:bCs/>
          <w:color w:val="404040" w:themeColor="text1" w:themeTint="BF"/>
          <w:sz w:val="20"/>
          <w:szCs w:val="20"/>
        </w:rPr>
        <w:t xml:space="preserve">electromechanical dynamics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PSS/E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PSCAD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simulations of grid stability and system response based on real-time data inputs.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engineers on </w:t>
      </w:r>
      <w:r w:rsidRPr="00745DD3">
        <w:rPr>
          <w:rFonts w:ascii="Roboto Light" w:eastAsia="Roboto Light" w:hAnsi="Roboto Light" w:cs="Roboto Light"/>
          <w:b/>
          <w:bCs/>
          <w:color w:val="404040" w:themeColor="text1" w:themeTint="BF"/>
          <w:sz w:val="20"/>
          <w:szCs w:val="20"/>
        </w:rPr>
        <w:t xml:space="preserve">advanced synchrophasor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papers and reports that document findings, improving the understanding of dynamic behaviors in various power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algorithms focusing on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decision-making processes regarding grid operations and power distribution objectives, specifically in renewable energy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Extracted insights from existing grid models and simulations, proposing enhancements that align with trends in energy transition, environmental considerations, and technological advancements in </w:t>
      </w:r>
      <w:r w:rsidRPr="00745DD3">
        <w:rPr>
          <w:rFonts w:ascii="Roboto Light" w:eastAsia="Roboto Light" w:hAnsi="Roboto Light" w:cs="Roboto Light"/>
          <w:b/>
          <w:bCs/>
          <w:color w:val="404040" w:themeColor="text1" w:themeTint="BF"/>
          <w:sz w:val="20"/>
          <w:szCs w:val="20"/>
        </w:rPr>
        <w:t xml:space="preserve">grid monitoring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protocols for proposed models, ensuring performance benchmarks were met prior to deployment, effectively reducing execution errors and ensuring robust system reliability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research and development teams to integrate </w:t>
      </w:r>
      <w:r w:rsidRPr="00745DD3">
        <w:rPr>
          <w:rFonts w:ascii="Roboto Light" w:eastAsia="Roboto Light" w:hAnsi="Roboto Light" w:cs="Roboto Light"/>
          <w:b/>
          <w:bCs/>
          <w:color w:val="404040" w:themeColor="text1" w:themeTint="BF"/>
          <w:sz w:val="20"/>
          <w:szCs w:val="20"/>
        </w:rPr>
        <w:t xml:space="preserve">new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frameworks, promoting cross-functional collaboration and synchronization in delivering quality results in real-time monitoring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training sessions for peers on the best practices in using </w:t>
      </w:r>
      <w:r w:rsidRPr="00745DD3">
        <w:rPr>
          <w:rFonts w:ascii="Roboto Light" w:eastAsia="Roboto Light" w:hAnsi="Roboto Light" w:cs="Roboto Light"/>
          <w:b/>
          <w:bCs/>
          <w:color w:val="404040" w:themeColor="text1" w:themeTint="BF"/>
          <w:sz w:val="20"/>
          <w:szCs w:val="20"/>
        </w:rPr>
        <w:t xml:space="preserve">PSS/E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 in projects, fostering a culture of knowledge-sharing and continuous improvement in tool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technical challenges faced during the modeling processes, utilizing strong </w:t>
      </w:r>
      <w:r w:rsidRPr="00745DD3">
        <w:rPr>
          <w:rFonts w:ascii="Roboto Light" w:eastAsia="Roboto Light" w:hAnsi="Roboto Light" w:cs="Roboto Light"/>
          <w:b/>
          <w:bCs/>
          <w:color w:val="404040" w:themeColor="text1" w:themeTint="BF"/>
          <w:sz w:val="20"/>
          <w:szCs w:val="20"/>
        </w:rPr>
        <w:t xml:space="preserve">problem-solving 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engaging in one-on-one discussions to derive efficient solutions tailored to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meetings focused on project timelines and deliverables, ensuring clarity in team objectives and fostering a supportive environment to inspire innovative thinking and advanced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preparation of reports and presentations on project outcomes, showcasing analytical findings, supported by </w:t>
      </w:r>
      <w:r w:rsidRPr="00745DD3">
        <w:rPr>
          <w:rFonts w:ascii="Roboto Light" w:eastAsia="Roboto Light" w:hAnsi="Roboto Light" w:cs="Roboto Light"/>
          <w:b/>
          <w:bCs/>
          <w:color w:val="404040" w:themeColor="text1" w:themeTint="BF"/>
          <w:sz w:val="20"/>
          <w:szCs w:val="20"/>
        </w:rPr>
        <w:t xml:space="preserve">simulation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accompanied by comprehensive documentation of methodologies used.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integration of renewable energy sources within simulated environments, specifically regarding the performance and operational standards of </w:t>
      </w:r>
      <w:r w:rsidRPr="00745DD3">
        <w:rPr>
          <w:rFonts w:ascii="Roboto Light" w:eastAsia="Roboto Light" w:hAnsi="Roboto Light" w:cs="Roboto Light"/>
          <w:b/>
          <w:bCs/>
          <w:color w:val="404040" w:themeColor="text1" w:themeTint="BF"/>
          <w:sz w:val="20"/>
          <w:szCs w:val="20"/>
        </w:rPr>
        <w:t xml:space="preserve">solar and wind energy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wind and solar inverter data, supporting software applications designed to simulate interactions with existing electrical infrastructure, thus validating new technologies through practical implementations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feedback sessions to improve modeling software interfaces, integrating constructive input, and ensuring tools met end-user requirements and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simulation documentation and code repositories, following best practices for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 standardization throughout project lifecycles.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for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responsive design and diligent attention to detail in UI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implement requirements for software projects, focused on creating intuitive interfaces that streamline operational processes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coding standards, improving overall code quality and fostering a collaborative environment for knowledge-sharing and professional growth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complex back-end systems with </w:t>
      </w:r>
      <w:r w:rsidRPr="00745DD3">
        <w:rPr>
          <w:rFonts w:ascii="Roboto Light" w:eastAsia="Roboto Light" w:hAnsi="Roboto Light" w:cs="Roboto Light"/>
          <w:b/>
          <w:bCs/>
          <w:color w:val="404040" w:themeColor="text1" w:themeTint="BF"/>
          <w:sz w:val="20"/>
          <w:szCs w:val="20"/>
        </w:rPr>
        <w:t xml:space="preserve">front-end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flow and improved user interactions across different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debugging efforts proactively, resolving application performance issues and improving accessibility standards through rigorous testing and deployment strategies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contributing to the efficient storage and retrieval of data across projects, ultimately enhancing project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documentation for code and systems, ensuring new team members could quickly adapt to project specifics while maintaining a comprehensive record of system designs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functionality of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Java-based projects, enhancing the code’s robustness and reducing future maintenance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stand-ups and planning sessions, contributing to strategy formulation and fostering an atmosphere conducive to agile project methodologies and iterative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to automate repetitive tasks,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overall team productivity and streamline workflows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solutions to enhance existing functionalities based on user feedback, demonstrating adaptability and a commitment to maintaining relevance in rapidly evolving technological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machine learning libraries to provide predictive analytics features within applications, enhancing the decision support capabilities of business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