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web and mobile applications. Skilled in Python, React, and building scalable applications leveraging Machine Learning insights. Proven track record of collaborating with cross-functional teams and delivering robust, data-driven solutions in the Insurtech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FastAPI, React, Redux,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and implement innovative SaaS solutions, focusing on user experience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client-facing applications and improve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user engagement by addressing bottlenecks in the application architecture and enhancing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engineering teams to create scalable data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supporting complex analytics and ensuring data integrity and availability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set high-level design guidelines, ensuring alignment with business objectives while applying industry best practices to uphold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production workflows, enhancing application scalability and deployment efficiency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coding practices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of legacy applications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maintenance, improved scalability, and a robust deployment pipeline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integrations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and expanding application functionalities to meet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documentation in GitHub, improving code quality and team collaboration through shared knowledge and standards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implementing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user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meaningful insights from vast datasets, enabling informed decision-making to address strategic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requirements and translate them into technical specifications, fostering alignment and shared vision across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 within the Insurtech space to inform future product development strategies and ensure competitive advantage in a changing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performance testing,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bottlenecks and improve application responsiveness and reliability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engagement in Agile ceremonies, enhancing team productivity and aligning development efforts with business priorities.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functionality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 user satisfaction and engagement metrics across multiple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data integrity and performance in transactional systems across a scalable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application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workflows and faster release cycles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 while adhering to software development best practices to maintain high standards of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within the development lifecycle to safeguard application data and ensure compliance with industry regulations, significantly reducing risk exposure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sessions to gather feedback and refine application features based on real user interaction and requirements, driving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application operation and proactive issue resolution before customer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analytical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actionable insights to stakeholders, assisting in strategic planning and operational efficiency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external partners to gather technical requirements for system integrations, ensuring timely delivery of features and establishing productive working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and contributed to knowledge sharing within the team, supporting onboarding processes and helping to foster a culture of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emerging technologies and frameworks, particularly focused on maximizing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their integration into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