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9 years in software development, particularly in building and maintaining infrastructures for JavaScript ecosystems. Proficient in secure automated build systems, developer tooling, and vulnerability remediation workflows. Proven ability to collaborate with cross-functional teams, mentor peers, and drive technical direction in high-stakes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Go, Python, HTML/CSS, 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 &amp; Frameworks:</w:t>
      </w:r>
      <w:r w:rsidRPr="00745DD3">
        <w:rPr>
          <w:rFonts w:ascii="Roboto Light" w:eastAsia="Roboto Light" w:hAnsi="Roboto Light" w:cs="Roboto Light"/>
          <w:color w:val="404040" w:themeColor="text1" w:themeTint="BF"/>
          <w:sz w:val="20"/>
          <w:szCs w:val="20"/>
        </w:rPr>
        <w:t xml:space="preserve"> npm, esbuild, Webpack, Rollup, Vite, Babel, Turbopack, PostCSS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Automation:</w:t>
      </w:r>
      <w:r w:rsidRPr="00745DD3">
        <w:rPr>
          <w:rFonts w:ascii="Roboto Light" w:eastAsia="Roboto Light" w:hAnsi="Roboto Light" w:cs="Roboto Light"/>
          <w:color w:val="404040" w:themeColor="text1" w:themeTint="BF"/>
          <w:sz w:val="20"/>
          <w:szCs w:val="20"/>
        </w:rPr>
        <w:t xml:space="preserve"> Docker, Kubernetes, Terraform, CI/CD, GCP, AWS, Azure DevOps,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Lerna, Nx, Turborepo, React, Vue.js, Svelte, Deno, Rome/Biome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SBOM, Vulnerability Scanning, Remediation, Dependency Management, Static Analysis, Dynamic Analysis, Threat Modeling, Open Source Licensing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Figma, Jira, Confluence, Slack, Zoom, New Relic, Sentry,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w:t>
      </w:r>
      <w:r w:rsidRPr="00745DD3">
        <w:rPr>
          <w:rFonts w:ascii="Roboto Light" w:eastAsia="Roboto Light" w:hAnsi="Roboto Light" w:cs="Roboto Light"/>
          <w:b/>
          <w:bCs/>
          <w:color w:val="404040" w:themeColor="text1" w:themeTint="BF"/>
          <w:sz w:val="20"/>
          <w:szCs w:val="20"/>
        </w:rPr>
        <w:t xml:space="preserve">secure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automated npm package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 systems, enhancing the integrity and reliability of Chainguard’s infrastructure for thousands of developers utilizing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optimized systems for </w:t>
      </w:r>
      <w:r w:rsidRPr="00745DD3">
        <w:rPr>
          <w:rFonts w:ascii="Roboto Light" w:eastAsia="Roboto Light" w:hAnsi="Roboto Light" w:cs="Roboto Light"/>
          <w:b/>
          <w:bCs/>
          <w:color w:val="404040" w:themeColor="text1" w:themeTint="BF"/>
          <w:sz w:val="20"/>
          <w:szCs w:val="20"/>
        </w:rPr>
        <w:t xml:space="preserve">automated artifact creation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tooling for efficient vulnerability scanning and remediation workflows to secure code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internal developer tools such as </w:t>
      </w:r>
      <w:r w:rsidRPr="00745DD3">
        <w:rPr>
          <w:rFonts w:ascii="Roboto Light" w:eastAsia="Roboto Light" w:hAnsi="Roboto Light" w:cs="Roboto Light"/>
          <w:b/>
          <w:bCs/>
          <w:color w:val="404040" w:themeColor="text1" w:themeTint="BF"/>
          <w:sz w:val="20"/>
          <w:szCs w:val="20"/>
        </w:rPr>
        <w:t xml:space="preserve">CLI utilities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code generators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enhanced developer experience and productivity across various library and package maintenance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best practices for scalable package maintenance, promoting excellence in process development and adherence to </w:t>
      </w:r>
      <w:r w:rsidRPr="00745DD3">
        <w:rPr>
          <w:rFonts w:ascii="Roboto Light" w:eastAsia="Roboto Light" w:hAnsi="Roboto Light" w:cs="Roboto Light"/>
          <w:b/>
          <w:bCs/>
          <w:color w:val="404040" w:themeColor="text1" w:themeTint="BF"/>
          <w:sz w:val="20"/>
          <w:szCs w:val="20"/>
        </w:rPr>
        <w:t xml:space="preserve">SLOs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equipping them with knowledge in system debugging, automation strategies, and best practices, further instilling a culture of continuous learning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in </w:t>
      </w:r>
      <w:r w:rsidRPr="00745DD3">
        <w:rPr>
          <w:rFonts w:ascii="Roboto Light" w:eastAsia="Roboto Light" w:hAnsi="Roboto Light" w:cs="Roboto Light"/>
          <w:b/>
          <w:bCs/>
          <w:color w:val="404040" w:themeColor="text1" w:themeTint="BF"/>
          <w:sz w:val="20"/>
          <w:szCs w:val="20"/>
        </w:rPr>
        <w:t xml:space="preserve">infrastructure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innovative solutions for dependency resolution and </w:t>
      </w:r>
      <w:r w:rsidRPr="00745DD3">
        <w:rPr>
          <w:rFonts w:ascii="Roboto Light" w:eastAsia="Roboto Light" w:hAnsi="Roboto Light" w:cs="Roboto Light"/>
          <w:b/>
          <w:bCs/>
          <w:color w:val="404040" w:themeColor="text1" w:themeTint="BF"/>
          <w:sz w:val="20"/>
          <w:szCs w:val="20"/>
        </w:rPr>
        <w:t xml:space="preserve">monorepo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build efficiency for multiple projects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integration patterns and delivered solutions for modern </w:t>
      </w:r>
      <w:r w:rsidRPr="00745DD3">
        <w:rPr>
          <w:rFonts w:ascii="Roboto Light" w:eastAsia="Roboto Light" w:hAnsi="Roboto Light" w:cs="Roboto Light"/>
          <w:b/>
          <w:bCs/>
          <w:color w:val="404040" w:themeColor="text1" w:themeTint="BF"/>
          <w:sz w:val="20"/>
          <w:szCs w:val="20"/>
        </w:rPr>
        <w:t xml:space="preserve">JS build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refining processes related to </w:t>
      </w:r>
      <w:r w:rsidRPr="00745DD3">
        <w:rPr>
          <w:rFonts w:ascii="Roboto Light" w:eastAsia="Roboto Light" w:hAnsi="Roboto Light" w:cs="Roboto Light"/>
          <w:b/>
          <w:bCs/>
          <w:color w:val="404040" w:themeColor="text1" w:themeTint="BF"/>
          <w:sz w:val="20"/>
          <w:szCs w:val="20"/>
        </w:rPr>
        <w:t xml:space="preserve">package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workflows for productivity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and engineering leadership to influence technical direction, provide feedback on roadmap execution, and foster cross-team partnerships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documentation and knowledge sharing within the team, ensuring that technical decisions and architectural changes were transparent and easily accessible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infrastructure challenges by applying deep understanding of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stable runtime environments and optimal performance of critical services within the </w:t>
      </w:r>
      <w:r w:rsidRPr="00745DD3">
        <w:rPr>
          <w:rFonts w:ascii="Roboto Light" w:eastAsia="Roboto Light" w:hAnsi="Roboto Light" w:cs="Roboto Light"/>
          <w:b/>
          <w:bCs/>
          <w:color w:val="404040" w:themeColor="text1" w:themeTint="BF"/>
          <w:sz w:val="20"/>
          <w:szCs w:val="20"/>
        </w:rPr>
        <w:t xml:space="preserve">JavaScript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and frameworks that improved code quality and security posture across projects while maintaining optimal developer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engineering discussions around emerging trends in </w:t>
      </w:r>
      <w:r w:rsidRPr="00745DD3">
        <w:rPr>
          <w:rFonts w:ascii="Roboto Light" w:eastAsia="Roboto Light" w:hAnsi="Roboto Light" w:cs="Roboto Light"/>
          <w:b/>
          <w:bCs/>
          <w:color w:val="404040" w:themeColor="text1" w:themeTint="BF"/>
          <w:sz w:val="20"/>
          <w:szCs w:val="20"/>
        </w:rPr>
        <w:t xml:space="preserve">JavaScript tooling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long-term vision of </w:t>
      </w:r>
      <w:r w:rsidRPr="00745DD3">
        <w:rPr>
          <w:rFonts w:ascii="Roboto Light" w:eastAsia="Roboto Light" w:hAnsi="Roboto Light" w:cs="Roboto Light"/>
          <w:b/>
          <w:bCs/>
          <w:color w:val="404040" w:themeColor="text1" w:themeTint="BF"/>
          <w:sz w:val="20"/>
          <w:szCs w:val="20"/>
        </w:rPr>
        <w:t xml:space="preserve">Chainguard’s Libraries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nurturing team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w:t>
      </w:r>
      <w:r w:rsidRPr="00745DD3">
        <w:rPr>
          <w:rFonts w:ascii="Roboto Light" w:eastAsia="Roboto Light" w:hAnsi="Roboto Light" w:cs="Roboto Light"/>
          <w:b/>
          <w:bCs/>
          <w:color w:val="404040" w:themeColor="text1" w:themeTint="BF"/>
          <w:sz w:val="20"/>
          <w:szCs w:val="20"/>
        </w:rPr>
        <w:t xml:space="preserve">customer obsession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aligning developer tools with user needs and gathering feedback to iterate on product features, thus driving overall satisfaction among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with a focus on promoting clean architecture principles and high standards of code quality while providing constructive feedback to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security teams to build robust monitoring and alerting mechanisms that ensured compliance with internal governance standards and industry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application architectures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project lifecycles through careful planning and execution of development protocols for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produce high-quality deliverables, utilizing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improve project visibility in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complex </w:t>
      </w:r>
      <w:r w:rsidRPr="00745DD3">
        <w:rPr>
          <w:rFonts w:ascii="Roboto Light" w:eastAsia="Roboto Light" w:hAnsi="Roboto Light" w:cs="Roboto Light"/>
          <w:b/>
          <w:bCs/>
          <w:color w:val="404040" w:themeColor="text1" w:themeTint="BF"/>
          <w:sz w:val="20"/>
          <w:szCs w:val="20"/>
        </w:rPr>
        <w:t xml:space="preserve">JavaScript/TypeScript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with an emphasis on robust code quality and maintainability, leading efforts in reducing the frequency of vulnerabilities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the internal build toolchain by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optimizing existing pipelines to promote faster release cycles and better product iterations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internal libraries and components that improved the speed of development and consistency of design across multiple products, demonstrating collaboration across various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and resolved critical issues within large-scale systems, showcasing adaptability and quick thinking to implement effective solutions in high-pressure situations.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internal workshops on enhancing developer tooling and automation, promoting a culture of continuous learning and innovation within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open-source contributions and community initiatives, emphasizing the importance of quality software practices and security in collaborative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to ensure adherence to established coding standards, fostering a culture of knowledge sharing and commitment to high-quality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refined performance monitoring solutions to ensure application reliability and availability, proactively addressing potential issues before impacting end-users 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modern frameworks and libraries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strengthening team capabilities in developing dynamic user interfaces that enhance user experience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best practices into the software development life cycle, ensuring that all applications adhered to compliance standards applicable to sensitive data handling.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