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building robust web and mobile applications, specializing in React, TypeScript, and modern UI frameworks. Proven ability to lead the development of sophisticated user interfaces, driving both innovation and excellent user experiences through cutting-edge technologies. Well-versed in collaborating with multidisciplinary teams to deliver high-impact software solutions and enhance product functionality.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MobX, Context API, Recoil, Zustand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Docker,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Libraries:</w:t>
      </w:r>
      <w:r w:rsidRPr="00745DD3">
        <w:rPr>
          <w:rFonts w:ascii="Roboto Light" w:eastAsia="Roboto Light" w:hAnsi="Roboto Light" w:cs="Roboto Light"/>
          <w:color w:val="404040" w:themeColor="text1" w:themeTint="BF"/>
          <w:sz w:val="20"/>
          <w:szCs w:val="20"/>
        </w:rPr>
        <w:t xml:space="preserve"> Material UI, Tailwind CSS, Bootstrap, Ant Design, Chakra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Playwright, React Testing Library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design of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maintainability in all front-end aspects of the RangeGPT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well-structured and documentation-rich component libraries in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collaboration among cross-functional teams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UI patterns and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intuitive user interactions and dynamic content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front-end best practices in performance optimization and accessibility, contributing to a significant improvement in the overall user experience of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AI teams to integrate </w:t>
      </w:r>
      <w:r w:rsidRPr="00745DD3">
        <w:rPr>
          <w:rFonts w:ascii="Roboto Light" w:eastAsia="Roboto Light" w:hAnsi="Roboto Light" w:cs="Roboto Light"/>
          <w:b/>
          <w:bCs/>
          <w:color w:val="404040" w:themeColor="text1" w:themeTint="BF"/>
          <w:sz w:val="20"/>
          <w:szCs w:val="20"/>
        </w:rPr>
        <w:t xml:space="preserve">LLM-driven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into the UI, crafting user experiences that effectively simplified complex data interactions into manageable visual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component-driven development and UI testing methodologies using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elevating team skill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workflow efficiency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algorithms for auto-layout in real-time collaborative tools, incorporating user feedback and analytics to fine-tune the visual components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improving development workflow and ensuring consistent production environments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new technologies and frameworks aligned with industry trends, particularly in AI-enhanced UX, which improved decision-making in tech stack choices.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interactive user interfaces for multiple enterprise-level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usability and satisfaction among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prototypes and high-fidelity designs reflecting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user engagement and product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issue resolution times and ensuring robust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making applications more scalable and delivering consistent development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technical documentation for complex components and frameworks while providing mentorship to junior developers, ensuring knowledge transfer and fostering a culture of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practices through daily scrums, sprint planning, and retrospectives, focusing on continuous improvement and team collaboration, which resulted in enhanced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principles to enhance mobile user experiences, applying libraries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adaptive front-end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API design and integration techniques to ensure seamless communication between front-end and back-end systems, enhancing overall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