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applications. Proficient in TypeScript, React, and modern DevOps practices, with a strong focus on building efficient, scalable, and high-performing user interfaces. Committed to team collaboration and continuous learning to drive project success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Context API, Zustand, React Router, Next.js, Gatsby,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Babel, Jest, Mocha, CI/CD,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Selenium, Postman, React Testing Library, Lighthouse, Web Vitals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Pair Programming, Continuous Integration, Continuous Delivery, Microservices, Design Thinking,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single-page applications (SPAs), optimizing for responsiveness and usability while leveraging RESTful APIs to manage complex workflows in youth sports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extend the design system by creating reusable and accessible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scale efficiently and maintain visual coherence throughout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modern front-end engineering practices such as type safety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component-driven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performance optimization techniques including lazy loading and caching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backend developers to define API contracts and collaboratively shape technical architecture, ensuring seamless interaction between frontend and backend systems to enhance overall application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knowledge-sharing sessions, fostering a culture of continuous improvement and collaboration on our engineering team’s craft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strategies using unit, integration, and E2E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these into CI/CD workflows to ensure software reliability and performance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coding standards and principles within the engineering team, spearheading projects aimed at improving build performance and effective test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new AI-driven development tools and methodologies to enhance team productivity and code quality, experimenting with code-generation assistants and tools for automatic refactoring.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web technologies, advocating for the adoption of micro-frontend architectures to streamline development processes and improve scalability in future application builds.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an agile team environment, contributing to innovative solutions for user interface design and functionality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application state in real-time, significantly improving the user experience of complex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UI/UX designers to prototype new features and iterate on designs based on user feedback, enhancing the performance and aesthetic appeal of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various applications, ensuring efficient data retrieval and manipulation, while optimizing user interactions across all supported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continuous integration practices, ensuring clean code submission and streamlining development workflows while adhering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to ensure high-quality code delivery, mentoring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industry-standard coding conventions.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