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applications. Proven record of applying Agile methodologies and cutting-edge technologies to drive digital solutions 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Spark,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Jenkins, Git, Airflow,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scalable solutions to address critical business problems in solar energy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applications that improved operational efficiency in manual processes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business leaders to analyze data trends, identify patterns, and translate insights into actionable strategies that enhanced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data pipelines that facilitated quick access to vital metrics,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streamline operations and improve responsiveness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application performance, allowing for timely incident resolution and optimal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A/B testing initiatives by analyzing user behavior data, providing insights that informed product development and improved user engagement metrics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automation in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software development, fostering a culture of knowledge sharing and innovation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leveraging insights gained from analytics to improve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front-end interfaces, ensuring seamless user experiences while maintaining application performance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optimizing team collaboration and project delivery timelines effectively while maintaining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solutions based on feedback and analytics, ensuring that applications met user needs and adapted to changing market demands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systems and processes developed, aiding future development and maintenance through clear communication of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 systems modernization by integrating APIs to support new features and enhance system interoperability while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retrospectives to ensure quality assurance and continuously improve development processes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various functionalities including user authentication and data management, focusing on enhancing user experience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driving effective solutions that cater to client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for applications, ensuring reliability and performance benchmarks were met before deployment, greatly reducing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integration, streamlining workflows that increased deployment frequency and reduced change failure rates significantly during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to facilitate communication between front-end applications and back-end services, ensuring seamless data exchange across platforms with high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software maintenance and debugging to improve reliability and performance of applications, enhancing user engagement and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towards cloud technology, migrating several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scalability and cost-efficiency for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improvement initiatives that drove software quality, conducting performance benchmarking and optimization on existing applications, resulting in a noticeable enhancement in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methodologies, effectively participating in sprint planning, daily stand-ups, and retrospectives to ensure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for team members to enhance knowledge of new frameworks and tools, promoting a culture of learning and innovation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documentation and presentation of newly implemented features to stakeholders, ensuring that all upgrades aligned with organizational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cross-disciplinary teams to ensure alignment between development efforts and organizational strategies, resulting in cohesive output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