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application development, with a strong focus on building responsive and user-friendly interfaces using modern frameworks. Proven ability to collaborate with cross-functional teams and innovate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API Design, Responsive Design, Performance Optimization, Web Security, Testing Tools,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Docker, Kubernetes, Figma,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ensure functional and visually appealing components for diverse user groups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web applications with a focus on front-end performance, actively troubleshooting issues and implementing long-term solutions to improve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adopting modern development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establishing best practices for automated testing and deployment within our distributed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integrate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dataflow within applications while improving the overall user experience and reducing loading times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front-end best practices and emerging technologies,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enhance RESTful APIs, ensuring that integration points were seamless while adhering to best practices for web security and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all platforms and devices which significantly improved user accessibility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 to identify pain points in user journeys, proposing and developing actionable solutions that drove tangible improvements in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diverse projects, streamlining code management and ensuring smooth collaboration among the engineering team and other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business stakeholders to transform business requirements into technical specifications and wireframes, ensuring alignment with end-user needs and expectations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on transitioning legacy codebases to modern frameworks, resulting in improved scalability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guides for internal processes and tools, enabling new team members to onboard efficiently and contribute effectively from the outset.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efficient, reusable components and optimizing load times to enhance the end-user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transformation, adopting Scrum practices which improved collaboration amongst developers and stakeholders, while facilitating rapid iteration and deployment cycles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designers to convert UI/UX designs into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implementation while meeting functional requirements and enhancing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third-party APIs, allowing seamless data exchange between front-end applications and backend systems while adhering to web security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existing web applications, significantly improving rendering times through effective code refactoring and implementation of caching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within the team on the latest web development trends, tools, and best practices, fostering a culture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and maintainable applications, leveraging its static type-checking capabilities to enhance code quality and reduce runtime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