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9 years of experience in site reliability engineering, DevOps practices, and cloud technologies. Proven ability to design robust systems and implement automation solutions to enhance operational efficiency and reliability across development and production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Bash, JavaScript, TypeScript, Java,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Hosting:</w:t>
      </w:r>
      <w:r w:rsidRPr="00745DD3">
        <w:rPr>
          <w:rFonts w:ascii="Roboto Light" w:eastAsia="Roboto Light" w:hAnsi="Roboto Light" w:cs="Roboto Light"/>
          <w:color w:val="404040" w:themeColor="text1" w:themeTint="BF"/>
          <w:sz w:val="20"/>
          <w:szCs w:val="20"/>
        </w:rPr>
        <w:t xml:space="preserve"> AWS, GCP, Azure, Kubernetes, Docker, Serverless, Terraform, Helm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Prometheus, Grafana, ELK Stack, Catchpoint, Datadog, New Relic, Splunk, AppDynamics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Automation:</w:t>
      </w:r>
      <w:r w:rsidRPr="00745DD3">
        <w:rPr>
          <w:rFonts w:ascii="Roboto Light" w:eastAsia="Roboto Light" w:hAnsi="Roboto Light" w:cs="Roboto Light"/>
          <w:color w:val="404040" w:themeColor="text1" w:themeTint="BF"/>
          <w:sz w:val="20"/>
          <w:szCs w:val="20"/>
        </w:rPr>
        <w:t xml:space="preserve"> Jenkins, Ansible, Git, GitHub Actions, CircleCI, Terraform, Packer, Vagrant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SRE Tools:</w:t>
      </w:r>
      <w:r w:rsidRPr="00745DD3">
        <w:rPr>
          <w:rFonts w:ascii="Roboto Light" w:eastAsia="Roboto Light" w:hAnsi="Roboto Light" w:cs="Roboto Light"/>
          <w:color w:val="404040" w:themeColor="text1" w:themeTint="BF"/>
          <w:sz w:val="20"/>
          <w:szCs w:val="20"/>
        </w:rPr>
        <w:t xml:space="preserve"> Hashicorp Vault, Nomad, Incident Response, ITIL/OSS, SLOs, Error Budgets, Observability, Runbooks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and drove the availability and performance of critical services at Point B, employing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orchestrate containers, ultimately streamlining incident response and fostering team alignment on operational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automated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enhancing deployment speed and reducing manual toil, while mentoring junior engineers on best practices for error budget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incorporate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comprehensive observability, proactively identifying recurring issues and designing effective monitoring solutions across all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capacity planning efforts by utilizing cloud resources effectively within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durability across services while reducing costs through optimization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incident response processes by advocating for and implementing </w:t>
      </w:r>
      <w:r w:rsidRPr="00745DD3">
        <w:rPr>
          <w:rFonts w:ascii="Roboto Light" w:eastAsia="Roboto Light" w:hAnsi="Roboto Light" w:cs="Roboto Light"/>
          <w:b/>
          <w:bCs/>
          <w:color w:val="404040" w:themeColor="text1" w:themeTint="BF"/>
          <w:sz w:val="20"/>
          <w:szCs w:val="20"/>
        </w:rPr>
        <w:t xml:space="preserve">ELK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stack solutions, significantly improving metrics tracking and root cause analysis, and led post-incident reviews to drive service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proactive security measures by implementing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aimed at hardening production systems and maintaining compliance with best practices for vulnerability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production-grade reliability tools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the error reporting process, allowing engineers to focus on critical tasks rather than manual intervention.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team members in </w:t>
      </w:r>
      <w:r w:rsidRPr="00745DD3">
        <w:rPr>
          <w:rFonts w:ascii="Roboto Light" w:eastAsia="Roboto Light" w:hAnsi="Roboto Light" w:cs="Roboto Light"/>
          <w:b/>
          <w:bCs/>
          <w:color w:val="404040" w:themeColor="text1" w:themeTint="BF"/>
          <w:sz w:val="20"/>
          <w:szCs w:val="20"/>
        </w:rPr>
        <w:t xml:space="preserve">ITIL/OSS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instilling a culture of accountability in incident management and problem resolution across operational activities, resulting in improved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relationships with external vendors to troubleshoot underlying systemic issues and ensure service level agreements were consistently met, driving transparency and accountability in service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maintained operational playbooks that detailed standard practices for system configuration and deployment, promoting a strong culture of knowledge sharing and continuous improvement throughout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disaster recovery strategies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provision infrastructure as code, ensuring quick recovery options and minimizing service disruption during outages and failures.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reliability-first engineering culture by cultivating high-quality documentation for system architecture and enhancing knowledge sharing initiatives through structured review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establishing service health standards across multiple platforms, working closely with engineering leadership to define metrics that enhanced accountability in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complex, cross-functional projects from conception to completion, demonstrating strong technical ownership in achieving strategic project objectives while mentoring team members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post-incident reviews, translating insights into actionable strategies for architectural improvements that leveraged modern frameworks to enhance system robustness.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multi-tier applications by leveraging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at Microsoft, effectively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improve deployment efficiency and enhance application performance across diverse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and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application deployment, ensuring high reliability and throughput while fostering collaboration within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application performance monitoring strategies leveraging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data-driven decisions in troubleshooting and optimization of key application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reviews and contributed to system design discussions, ensuring compliance with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site reliability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focused on reducing latency and improving application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engineering teams to integrate security practices within the development lifecycle, employing tools like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for comprehensive security assessment and remediation.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and stakeholders to gather feedback and incorporate change requests in ongoing projects, promoting a solution-oriented mindset and maintaining alignment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incident resolution processes by utilizing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real-time analytics and insights into operational performance and service health, resulting in improved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within teams, facilitating effective sprint planning and retrospectives that enhanced productivity and team alignment toward shared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that described system architecture and operational procedures, significantly improving onboarding times for new team members and promoting adherence to established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workshops to foster innovation and share knowledge about emerging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industry trends, ensuring the team remained up-to-date in and proactive about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implemented operational efficiencies using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drastically reducing manual intervention in daily tasks and enhancing overall team productivity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of robust security protocols for software releases including automated vulnerability scanning, thus ensuring applications met stringent compliance and governance requirements prior to deployment.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