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skilled in web and mobile application development. Passionate about adopting cutting-edge technologies and fostering collaboration in an Agile environment. Proven ability to learn new skills quickly and solve complex problems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 Material,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ASP.NET, Web API,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MySQL, MongoDB, CosmosDB,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Postman,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features for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while meeting user requirements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iterate on project deliverables, enhancing application performance and aligning with client feedback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optimize scalability and flexibility, while integrating cutting-edge technologies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access and integration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enabling efficient data retrieval and manipulation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by sharing knowledge on best practices and technologies, fostering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time-to-market for application updates via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test-driven development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effective unit and integration tests to identify defects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prioritized tasks, achieving project milestones and maintaining clear communication channels with stakeholders to align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enhance team productivity, facilitating peer code reviews to glean diverse perspectives and foster innovative solutions to complex programming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architecture, APIs, and codebases to support knowledge transfer and comply with regulatory requirements, ensuring long-term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principles, leading sprint planning and retrospectives to continuously improve processes and adapt to changing project dynamics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brainstorming sessions, contributing to the design and development of innovative solutions for enhancing application features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advanced programming problems with minimal supervision, synthesizing research on emerging technologies to inform decisions on feature implementations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management to translate business requirements into technical specifications, ensuring that developed software aligns with client goals and provides maximum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initiatives and professional development opportunities, thereby enhancing industry knowledge and sharing insights from projects to help improve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solutions that meet customer demands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and user interface design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custom components and services that elevate user experiences and adhere to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operations and persistence, streamlining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optimized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journey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workload and deliver product increments iteratively while adapting to changing business requirements confidently.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and best practices, championing approaches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pair programming to enhance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continuous improvement and ensuring adherence to architectural guidelines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application functionality,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of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troubleshooting, leveraging logging and diagnostic tools to identify bottlenecks or issues, facilitating swift resolution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leading workshops on Agile practices and new technologies, promoting a cohesive team environment dedicated to innovation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service-layer communication, ensuring scalability and modularity in application architecture to support future growth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 for deploying applications and managing data, ensuring reliable and secure hosting, alongside efficient resource management for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