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specializing in web and mobile applications. Proficient in building and optimizing AI/LLM systems, with a strong emphasis on MLOps, AWS, and establishing governance frameworks. Adept at collaborating across teams to enable scalable AI solutions and maintain production reliability, ensuring alignment with industry best practices and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Scala,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Spring, TensorFlow, PyTorch,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Terraform, CI/CD, Git,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MLOps, LLM, Data Engineering, RAG, Model Hosting, Monitoring, Evaluation Frameworks, Regression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PostgreSQL, MongoDB, MySQL, Snowflake, Redis, Elasticsearch, BigQuery,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ownership of the </w:t>
      </w:r>
      <w:r w:rsidRPr="00745DD3">
        <w:rPr>
          <w:rFonts w:ascii="Roboto Light" w:eastAsia="Roboto Light" w:hAnsi="Roboto Light" w:cs="Roboto Light"/>
          <w:b/>
          <w:bCs/>
          <w:color w:val="404040" w:themeColor="text1" w:themeTint="BF"/>
          <w:sz w:val="20"/>
          <w:szCs w:val="20"/>
        </w:rPr>
        <w:t xml:space="preserve">AI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Point B, integrating various components across the model lifecycle such as </w:t>
      </w:r>
      <w:r w:rsidRPr="00745DD3">
        <w:rPr>
          <w:rFonts w:ascii="Roboto Light" w:eastAsia="Roboto Light" w:hAnsi="Roboto Light" w:cs="Roboto Light"/>
          <w:b/>
          <w:bCs/>
          <w:color w:val="404040" w:themeColor="text1" w:themeTint="BF"/>
          <w:sz w:val="20"/>
          <w:szCs w:val="20"/>
        </w:rPr>
        <w:t xml:space="preserve">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automated evaluation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AI models to enhance performance validation and system reliability, aligning closely with business goals in AI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prioritize features and enhancements that directly supported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AI-powered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core AI capabilities from external vendor management to fully internalized solutions, ensuring a smooth handover and support for ongoing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CI/CD pipelines for model deployment and updates,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workflow for AI services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the AI governance framework, ensuring all implementations followed best practices for reliability, cost efficiency, and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product engineering teams by building and maintaining reusable platform services that facilitated the </w:t>
      </w:r>
      <w:r w:rsidRPr="00745DD3">
        <w:rPr>
          <w:rFonts w:ascii="Roboto Light" w:eastAsia="Roboto Light" w:hAnsi="Roboto Light" w:cs="Roboto Light"/>
          <w:b/>
          <w:bCs/>
          <w:color w:val="404040" w:themeColor="text1" w:themeTint="BF"/>
          <w:sz w:val="20"/>
          <w:szCs w:val="20"/>
        </w:rPr>
        <w:t xml:space="preserve">safe experimentation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AI models and components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patterns for </w:t>
      </w:r>
      <w:r w:rsidRPr="00745DD3">
        <w:rPr>
          <w:rFonts w:ascii="Roboto Light" w:eastAsia="Roboto Light" w:hAnsi="Roboto Light" w:cs="Roboto Light"/>
          <w:b/>
          <w:bCs/>
          <w:color w:val="404040" w:themeColor="text1" w:themeTint="BF"/>
          <w:sz w:val="20"/>
          <w:szCs w:val="20"/>
        </w:rPr>
        <w:t xml:space="preserve">LLM-enabled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introducing enhancements such as </w:t>
      </w:r>
      <w:r w:rsidRPr="00745DD3">
        <w:rPr>
          <w:rFonts w:ascii="Roboto Light" w:eastAsia="Roboto Light" w:hAnsi="Roboto Light" w:cs="Roboto Light"/>
          <w:b/>
          <w:bCs/>
          <w:color w:val="404040" w:themeColor="text1" w:themeTint="BF"/>
          <w:sz w:val="20"/>
          <w:szCs w:val="20"/>
        </w:rPr>
        <w:t xml:space="preserve">orchestration layers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inference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performance and data handling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and collaboration through regular workshops and training sessions on emerging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best practices for AI system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in collaboration with security teams to ensure that all AI systems adhered to </w:t>
      </w:r>
      <w:r w:rsidRPr="00745DD3">
        <w:rPr>
          <w:rFonts w:ascii="Roboto Light" w:eastAsia="Roboto Light" w:hAnsi="Roboto Light" w:cs="Roboto Light"/>
          <w:b/>
          <w:bCs/>
          <w:color w:val="404040" w:themeColor="text1" w:themeTint="BF"/>
          <w:sz w:val="20"/>
          <w:szCs w:val="20"/>
        </w:rPr>
        <w:t xml:space="preserve">PHI-safe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thereby safeguarding user data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reviews to assess scalability options for AI infrastructure, proposing solutions that adhered to available budget and technical constraints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monitored performance metrics across all AI systems, providing insights into system health and suggesting proactive enhancements to stakeholders based on collected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align AI project milestones with business objectives, ensuring that technology direction met organizational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engineers in developing backend systems that supported AI operations, fostering an innovative and productive work environment focused on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senior management to strategize AI integration into existing products, identifying potential areas for growth and technical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software at Microsoft, focusing on the development of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build </w:t>
      </w:r>
      <w:r w:rsidRPr="00745DD3">
        <w:rPr>
          <w:rFonts w:ascii="Roboto Light" w:eastAsia="Roboto Light" w:hAnsi="Roboto Light" w:cs="Roboto Light"/>
          <w:b/>
          <w:bCs/>
          <w:color w:val="404040" w:themeColor="text1" w:themeTint="BF"/>
          <w:sz w:val="20"/>
          <w:szCs w:val="20"/>
        </w:rPr>
        <w:t xml:space="preserve">API-driven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seamlessly with various data sources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optimization of software applications, ensuring high performance, reliability, and efficiency within complex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utilizing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health and performance, proactively identifying and addressing issues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agile methodologies within the team, facilitating sprint planning and retrospectives to continuously improve workflow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libraries and frameworks that simplified the development process and enhanced productivity among team members, ensuring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emerging technologies and development practices, promoting a culture of continuous learning and adaptation to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translating business needs into technical specifications and actionable tasks for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coding standards and best practices, mentoring junior developers and contributing to their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innovative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strategies from on-premises databases to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 to data and overall system responsiveness for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initiatives by implementing identity management solutions and ensuring compliance with data protection regulations during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